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5.png" ContentType="image/png"/>
  <Override PartName="/word/media/rId69.png" ContentType="image/png"/>
  <Override PartName="/word/media/rId54.png" ContentType="image/png"/>
  <Override PartName="/word/media/rId50.png" ContentType="image/png"/>
  <Override PartName="/word/media/rId41.png" ContentType="image/png"/>
  <Override PartName="/word/media/rId62.png" ContentType="image/png"/>
  <Override PartName="/word/media/rId92.png" ContentType="image/png"/>
  <Override PartName="/word/media/rId84.png" ContentType="image/png"/>
  <Override PartName="/word/media/rId98.png" ContentType="image/png"/>
  <Override PartName="/word/media/rId79.png" ContentType="image/png"/>
  <Override PartName="/word/media/rId111.jpg" ContentType="image/jpeg"/>
  <Override PartName="/word/media/rId115.jpg" ContentType="image/jpeg"/>
  <Override PartName="/word/media/rId120.jpg" ContentType="image/jpeg"/>
  <Override PartName="/word/media/rId129.jpg" ContentType="image/jpeg"/>
  <Override PartName="/word/media/rId134.jpg" ContentType="image/jpeg"/>
  <Override PartName="/word/media/rId139.jpg" ContentType="image/jpeg"/>
  <Override PartName="/word/media/rId147.jpg" ContentType="image/jpeg"/>
  <Override PartName="/word/media/rId151.jpg" ContentType="image/jpeg"/>
  <Override PartName="/word/media/rId156.jpg" ContentType="image/jpeg"/>
  <Override PartName="/word/media/rId107.png" ContentType="image/png"/>
  <Override PartName="/word/media/rId143.png" ContentType="image/png"/>
  <Override PartName="/word/media/rId163.png" ContentType="image/png"/>
  <Override PartName="/word/media/rId174.png" ContentType="image/png"/>
  <Override PartName="/word/media/rId236.png" ContentType="image/png"/>
  <Override PartName="/word/media/rId241.png" ContentType="image/png"/>
  <Override PartName="/word/media/rId246.png" ContentType="image/png"/>
  <Override PartName="/word/media/rId252.png" ContentType="image/png"/>
  <Override PartName="/word/media/rId256.png" ContentType="image/png"/>
  <Override PartName="/word/media/rId184.png" ContentType="image/png"/>
  <Override PartName="/word/media/rId191.png" ContentType="image/png"/>
  <Override PartName="/word/media/rId209.png" ContentType="image/png"/>
  <Override PartName="/word/media/rId214.png" ContentType="image/png"/>
  <Override PartName="/word/media/rId218.png" ContentType="image/png"/>
  <Override PartName="/word/media/rId222.png" ContentType="image/png"/>
  <Override PartName="/word/media/rId226.png" ContentType="image/png"/>
  <Override PartName="/word/media/rId231.png" ContentType="image/png"/>
  <Override PartName="/word/media/rId179.png" ContentType="image/png"/>
  <Override PartName="/word/media/rId195.png" ContentType="image/png"/>
  <Override PartName="/word/media/rId320.png" ContentType="image/png"/>
  <Override PartName="/word/media/rId305.png" ContentType="image/png"/>
  <Override PartName="/word/media/rId295.png" ContentType="image/png"/>
  <Override PartName="/word/media/rId273.png" ContentType="image/png"/>
  <Override PartName="/word/media/rId283.png" ContentType="image/png"/>
  <Override PartName="/word/media/rId309.png" ContentType="image/png"/>
  <Override PartName="/word/media/rId291.png" ContentType="image/png"/>
  <Override PartName="/word/media/rId268.png" ContentType="image/png"/>
  <Override PartName="/word/media/rId331.png" ContentType="image/png"/>
  <Override PartName="/word/media/rId300.png" ContentType="image/png"/>
  <Override PartName="/word/media/rId344.png" ContentType="image/png"/>
  <Override PartName="/word/media/rId339.png" ContentType="image/png"/>
  <Override PartName="/word/media/rId406.png" ContentType="image/png"/>
  <Override PartName="/word/media/rId393.png" ContentType="image/png"/>
  <Override PartName="/word/media/rId353.png" ContentType="image/png"/>
  <Override PartName="/word/media/rId360.png" ContentType="image/png"/>
  <Override PartName="/word/media/rId387.png" ContentType="image/png"/>
  <Override PartName="/word/media/rId398.png" ContentType="image/png"/>
  <Override PartName="/word/media/rId402.png" ContentType="image/png"/>
  <Override PartName="/word/media/rId420.png" ContentType="image/png"/>
  <Override PartName="/word/media/rId364.png" ContentType="image/png"/>
  <Override PartName="/word/media/rId383.png" ContentType="image/png"/>
  <Override PartName="/word/media/rId378.png" ContentType="image/pn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w:t>
      </w:r>
      <w:r>
        <w:t xml:space="preserve"> </w:t>
      </w:r>
      <w:r>
        <w:t xml:space="preserve">of</w:t>
      </w:r>
      <w:r>
        <w:t xml:space="preserve"> </w:t>
      </w:r>
      <w:r>
        <w:t xml:space="preserve">Intertidal</w:t>
      </w:r>
      <w:r>
        <w:t xml:space="preserve"> </w:t>
      </w:r>
      <w:r>
        <w:t xml:space="preserve">Vegetation</w:t>
      </w:r>
      <w:r>
        <w:t xml:space="preserve"> </w:t>
      </w:r>
      <w:r>
        <w:t xml:space="preserve">on</w:t>
      </w:r>
      <w:r>
        <w:t xml:space="preserve"> </w:t>
      </w:r>
      <w:r>
        <w:t xml:space="preserve">European</w:t>
      </w:r>
      <w:r>
        <w:t xml:space="preserve"> </w:t>
      </w:r>
      <w:r>
        <w:t xml:space="preserve">Coasts</w:t>
      </w:r>
      <w:r>
        <w:t xml:space="preserve"> </w:t>
      </w:r>
      <w:r>
        <w:t xml:space="preserve">Using</w:t>
      </w:r>
      <w:r>
        <w:t xml:space="preserve"> </w:t>
      </w:r>
      <w:r>
        <w:t xml:space="preserve">Multi-Scale</w:t>
      </w:r>
      <w:r>
        <w:t xml:space="preserve"> </w:t>
      </w:r>
      <w:r>
        <w:t xml:space="preserve">Remote</w:t>
      </w:r>
      <w:r>
        <w:t xml:space="preserve"> </w:t>
      </w:r>
      <w:r>
        <w:t xml:space="preserve">Sensing</w:t>
      </w:r>
      <w:r>
        <w:t xml:space="preserve"> </w:t>
      </w:r>
      <w:r>
        <w:t xml:space="preserve">in</w:t>
      </w:r>
      <w:r>
        <w:t xml:space="preserve"> </w:t>
      </w:r>
      <w:r>
        <w:t xml:space="preserve">Response</w:t>
      </w:r>
      <w:r>
        <w:t xml:space="preserve"> </w:t>
      </w:r>
      <w:r>
        <w:t xml:space="preserve">to</w:t>
      </w:r>
      <w:r>
        <w:t xml:space="preserve"> </w:t>
      </w:r>
      <w:r>
        <w:t xml:space="preserve">Natural</w:t>
      </w:r>
      <w:r>
        <w:t xml:space="preserve"> </w:t>
      </w:r>
      <w:r>
        <w:t xml:space="preserve">and</w:t>
      </w:r>
      <w:r>
        <w:t xml:space="preserve"> </w:t>
      </w:r>
      <w:r>
        <w:t xml:space="preserve">Anthropogenic</w:t>
      </w:r>
      <w:r>
        <w:t xml:space="preserve"> </w:t>
      </w:r>
      <w:r>
        <w:t xml:space="preserve">Pressures</w:t>
      </w:r>
    </w:p>
    <w:p>
      <w:pPr>
        <w:pStyle w:val="Author"/>
      </w:pPr>
      <w:r>
        <w:t xml:space="preserve">Simon</w:t>
      </w:r>
      <w:r>
        <w:t xml:space="preserve"> </w:t>
      </w:r>
      <w:r>
        <w:t xml:space="preserve">Oiry</w:t>
      </w:r>
    </w:p>
    <w:p>
      <w:pPr>
        <w:pStyle w:val="Date"/>
      </w:pPr>
      <w:r>
        <w:t xml:space="preserve">2025-03-11</w:t>
      </w:r>
    </w:p>
    <w:p>
      <w:pPr>
        <w:pStyle w:val="AbstractTitle"/>
      </w:pPr>
      <w:r>
        <w:t xml:space="preserve">Abstract</w:t>
      </w:r>
    </w:p>
    <w:p>
      <w:pPr>
        <w:pStyle w:val="Abstract"/>
      </w:pPr>
      <w:r>
        <w:t xml:space="preserve">To</w:t>
      </w:r>
      <w:r>
        <w:t xml:space="preserve"> </w:t>
      </w:r>
      <w:r>
        <w:t xml:space="preserve">Be</w:t>
      </w:r>
      <w:r>
        <w:t xml:space="preserve"> </w:t>
      </w:r>
      <w:r>
        <w:t xml:space="preserve">Written</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w:t>
      </w:r>
      <w:r>
        <w:t xml:space="preserve">Remote Sensing, Benthic Ecology and Ecotoxicology</w:t>
      </w:r>
      <w:r>
        <w:t xml:space="preserve">”</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w:t>
      </w:r>
      <w:r>
        <w:t xml:space="preserve">Plant, Animal, Food, Sea, Environment</w:t>
      </w:r>
      <w:r>
        <w:t xml:space="preserve">”</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w:t>
      </w:r>
      <w:r>
        <w:t xml:space="preserve">rewilding</w:t>
      </w:r>
      <w:r>
        <w:t xml:space="preserve">’</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05" w:name="introduction"/>
    <w:p>
      <w:pPr>
        <w:pStyle w:val="Heading1"/>
      </w:pPr>
      <w:r>
        <w:t xml:space="preserve">1. Introduction</w:t>
      </w:r>
    </w:p>
    <w:bookmarkStart w:id="6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Valle et al. (2013)</w:t>
      </w:r>
      <w:r>
        <w:t xml:space="preserve">. .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chich degrade these ecosystems. Seagrass meadows are threatened by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w:t>
      </w:r>
      <w:r>
        <w:t xml:space="preserve"> </w:t>
      </w:r>
      <w:r>
        <w:t xml:space="preserve">Saderne et al. (2019)</w:t>
      </w:r>
      <w:r>
        <w:t xml:space="preserve">, serving as biodiversity hotspots that support unique flora and fauna, providing feeding, breeding, and nursery grounds for various species</w:t>
      </w:r>
      <w:r>
        <w:t xml:space="preserve"> </w:t>
      </w:r>
      <w:r>
        <w:t xml:space="preserve">Sanabria-Fernández et al. (2024)</w:t>
      </w:r>
      <w:r>
        <w:t xml:space="preserve">.</w:t>
      </w:r>
      <w:r>
        <w:t xml:space="preserve"> </w:t>
      </w:r>
      <w:r>
        <w:t xml:space="preserve">Despite their ecological significance and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to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44"/>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45"/>
    <w:bookmarkStart w:id="4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46">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47">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w:t>
      </w:r>
      <w:r>
        <w:t xml:space="preserve"> </w:t>
      </w:r>
      <w:hyperlink r:id="rId48">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The expansion of aquaculture operations often involves converting coastal wetlands, into fish or shrimp ponds, or constructing structures over mudflats. These activities usually conflict with ecosystem conservation, as both uses compete for limited space. Change of land-use into aquaculture facilities reduces the availability of essential nursery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49"/>
    <w:bookmarkStart w:id="6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 series have shown that tidal flats have declined by approximately 16% from 1984 to 2016,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TidalFlats"/>
          <w:p>
            <w:pPr>
              <w:pStyle w:val="Compact"/>
              <w:jc w:val="center"/>
            </w:pPr>
            <w:r>
              <w:drawing>
                <wp:inline>
                  <wp:extent cx="4754880" cy="3556397"/>
                  <wp:effectExtent b="0" l="0" r="0" t="0"/>
                  <wp:docPr descr="" title="" id="51" name="Picture"/>
                  <a:graphic>
                    <a:graphicData uri="http://schemas.openxmlformats.org/drawingml/2006/picture">
                      <pic:pic>
                        <pic:nvPicPr>
                          <pic:cNvPr descr="Chapter1/Figs/Murray_Tidalflats.png" id="52" name="Picture"/>
                          <pic:cNvPicPr>
                            <a:picLocks noChangeArrowheads="1" noChangeAspect="1"/>
                          </pic:cNvPicPr>
                        </pic:nvPicPr>
                        <pic:blipFill>
                          <a:blip r:embed="rId50"/>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5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bookmarkStart w:id="5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57" w:name="fig-MPBpictures"/>
          <w:p>
            <w:pPr>
              <w:pStyle w:val="Compact"/>
              <w:jc w:val="center"/>
            </w:pPr>
            <w:r>
              <w:drawing>
                <wp:inline>
                  <wp:extent cx="5943600" cy="2359609"/>
                  <wp:effectExtent b="0" l="0" r="0" t="0"/>
                  <wp:docPr descr="" title="" id="55" name="Picture"/>
                  <a:graphic>
                    <a:graphicData uri="http://schemas.openxmlformats.org/drawingml/2006/picture">
                      <pic:pic>
                        <pic:nvPicPr>
                          <pic:cNvPr descr="Chapter1/Figs/MPB/MPB_pictures.png" id="56" name="Picture"/>
                          <pic:cNvPicPr>
                            <a:picLocks noChangeArrowheads="1" noChangeAspect="1"/>
                          </pic:cNvPicPr>
                        </pic:nvPicPr>
                        <pic:blipFill>
                          <a:blip r:embed="rId54"/>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57"/>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8"/>
    <w:bookmarkStart w:id="5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coaastal ecosystems,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2021a; Sun et al., 2022)</w:t>
      </w:r>
      <w:r>
        <w:t xml:space="preserve">.</w:t>
      </w:r>
    </w:p>
    <w:bookmarkEnd w:id="59"/>
    <w:bookmarkStart w:id="6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0"/>
    <w:bookmarkStart w:id="6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p>
    <w:p>
      <w:pPr>
        <w:pStyle w:val="BodyText"/>
      </w:pP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1"/>
    <w:bookmarkStart w:id="66"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pPr>
        <w:pStyle w:val="BodyText"/>
      </w:pPr>
      <w:r>
        <w:t xml:space="preserve">Seagrass meadows, like tidal flats, are undergoing significant declines on a global scale due to a variety of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65" w:name="fig-SeagrassHabitat"/>
          <w:p>
            <w:pPr>
              <w:pStyle w:val="Compact"/>
              <w:jc w:val="center"/>
            </w:pPr>
            <w:r>
              <w:drawing>
                <wp:inline>
                  <wp:extent cx="5943600" cy="7991317"/>
                  <wp:effectExtent b="0" l="0" r="0" t="0"/>
                  <wp:docPr descr="" title="" id="63" name="Picture"/>
                  <a:graphic>
                    <a:graphicData uri="http://schemas.openxmlformats.org/drawingml/2006/picture">
                      <pic:pic>
                        <pic:nvPicPr>
                          <pic:cNvPr descr="Chapter1/Figs/Publication_habitat/Seagrass_habitats.png" id="64" name="Picture"/>
                          <pic:cNvPicPr>
                            <a:picLocks noChangeArrowheads="1" noChangeAspect="1"/>
                          </pic:cNvPicPr>
                        </pic:nvPicPr>
                        <pic:blipFill>
                          <a:blip r:embed="rId6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Edited from</w:t>
            </w:r>
            <w:r>
              <w:t xml:space="preserve"> </w:t>
            </w:r>
            <w:r>
              <w:t xml:space="preserve">R. K. Unsworth et al. (2019a)</w:t>
            </w:r>
            <w:r>
              <w:t xml:space="preserve">.</w:t>
            </w:r>
          </w:p>
          <w:bookmarkEnd w:id="65"/>
        </w:tc>
      </w:tr>
    </w:tbl>
    <w:p>
      <w:r>
        <w:br w:type="page"/>
      </w:r>
    </w:p>
    <w:bookmarkEnd w:id="66"/>
    <w:bookmarkEnd w:id="67"/>
    <w:bookmarkEnd w:id="68"/>
    <w:bookmarkStart w:id="103"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bookmarkStart w:id="73" w:name="active-remote-sensing-example-of-lidar"/>
    <w:p>
      <w:pPr>
        <w:pStyle w:val="Heading3"/>
      </w:pPr>
      <w:r>
        <w:t xml:space="preserve">1.2.1 Active Remote Sensing, Example of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2" w:name="fig-LIDAR"/>
          <w:p>
            <w:pPr>
              <w:pStyle w:val="Compact"/>
              <w:jc w:val="center"/>
            </w:pPr>
            <w:r>
              <w:drawing>
                <wp:inline>
                  <wp:extent cx="4160520" cy="4147803"/>
                  <wp:effectExtent b="0" l="0" r="0" t="0"/>
                  <wp:docPr descr="" title="" id="70" name="Picture"/>
                  <a:graphic>
                    <a:graphicData uri="http://schemas.openxmlformats.org/drawingml/2006/picture">
                      <pic:pic>
                        <pic:nvPicPr>
                          <pic:cNvPr descr="Chapter1/Figs/LIDAR.png" id="71" name="Picture"/>
                          <pic:cNvPicPr>
                            <a:picLocks noChangeArrowheads="1" noChangeAspect="1"/>
                          </pic:cNvPicPr>
                        </pic:nvPicPr>
                        <pic:blipFill>
                          <a:blip r:embed="rId6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emitted beams of a LIDAR system. adapted from</w:t>
            </w:r>
          </w:p>
          <w:bookmarkEnd w:id="72"/>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w:t>
      </w:r>
      <w:r>
        <w:t xml:space="preserve">topographic LiDAR</w:t>
      </w:r>
      <w:r>
        <w:t xml:space="preserve">”</w:t>
      </w:r>
      <w:r>
        <w:t xml:space="preserve"> </w:t>
      </w:r>
      <w:r>
        <w:t xml:space="preserve">and</w:t>
      </w:r>
      <w:r>
        <w:t xml:space="preserve"> </w:t>
      </w:r>
      <w:r>
        <w:t xml:space="preserve">“</w:t>
      </w:r>
      <w:r>
        <w:t xml:space="preserve">bathymetric LiDAR,</w:t>
      </w:r>
      <w:r>
        <w:t xml:space="preserve">”</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consists in high-resolution bathymetric and topographic maps in coastal areas, created using LiDAR technologies. During airborne missions, the system captures terrestrial and submerged terrain features with exceptional precision. The topographic LiDAR achieves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focuses on intertidal environment mapping, field campaigns were conducted during low tide to ensure optimal conditions for the effective use of NIR LiDAR providing unobstructed access to exposed intertidal zones.</w:t>
      </w:r>
    </w:p>
    <w:bookmarkEnd w:id="73"/>
    <w:bookmarkStart w:id="97"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78" w:name="fig-FigLightPath"/>
          <w:p>
            <w:pPr>
              <w:pStyle w:val="Compact"/>
              <w:jc w:val="center"/>
            </w:pPr>
            <w:r>
              <w:drawing>
                <wp:inline>
                  <wp:extent cx="5349240" cy="4260589"/>
                  <wp:effectExtent b="0" l="0" r="0" t="0"/>
                  <wp:docPr descr="" title="" id="76" name="Picture"/>
                  <a:graphic>
                    <a:graphicData uri="http://schemas.openxmlformats.org/drawingml/2006/picture">
                      <pic:pic>
                        <pic:nvPicPr>
                          <pic:cNvPr descr="Chapter1/Figs/FigLightPath.png" id="77" name="Picture"/>
                          <pic:cNvPicPr>
                            <a:picLocks noChangeArrowheads="1" noChangeAspect="1"/>
                          </pic:cNvPicPr>
                        </pic:nvPicPr>
                        <pic:blipFill>
                          <a:blip r:embed="rId7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w:t>
      </w:r>
      <w:r>
        <w:t xml:space="preserve">black pixel</w:t>
      </w:r>
      <w:r>
        <w:t xml:space="preserve">”</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Spectral_signature"/>
          <w:p>
            <w:pPr>
              <w:pStyle w:val="Compact"/>
              <w:jc w:val="center"/>
            </w:pPr>
            <w:r>
              <w:drawing>
                <wp:inline>
                  <wp:extent cx="4754880" cy="3987354"/>
                  <wp:effectExtent b="0" l="0" r="0" t="0"/>
                  <wp:docPr descr="" title="" id="80" name="Picture"/>
                  <a:graphic>
                    <a:graphicData uri="http://schemas.openxmlformats.org/drawingml/2006/picture">
                      <pic:pic>
                        <pic:nvPicPr>
                          <pic:cNvPr descr="Chapter1/Figs/spectral_signatures.png" id="81" name="Picture"/>
                          <pic:cNvPicPr>
                            <a:picLocks noChangeArrowheads="1" noChangeAspect="1"/>
                          </pic:cNvPicPr>
                        </pic:nvPicPr>
                        <pic:blipFill>
                          <a:blip r:embed="rId7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8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Chla.</w:t>
      </w:r>
    </w:p>
    <w:bookmarkStart w:id="91" w:name="remote-sensing-resolutions"/>
    <w:p>
      <w:pPr>
        <w:pStyle w:val="Heading4"/>
      </w:pPr>
      <w:r>
        <w:t xml:space="preserve">1.2.2.1 Remote Sensing resolutions</w:t>
      </w:r>
    </w:p>
    <w:bookmarkStart w:id="88" w:name="spectral-and-radiometric-resolution"/>
    <w:p>
      <w:pPr>
        <w:pStyle w:val="Heading5"/>
      </w:pPr>
      <w:r>
        <w:t xml:space="preserve">1.2.2.1.1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ectral_resolutions"/>
          <w:p>
            <w:pPr>
              <w:pStyle w:val="Compact"/>
              <w:jc w:val="center"/>
            </w:pPr>
            <w:r>
              <w:drawing>
                <wp:inline>
                  <wp:extent cx="5943600" cy="3130355"/>
                  <wp:effectExtent b="0" l="0" r="0" t="0"/>
                  <wp:docPr descr="" title="" id="85" name="Picture"/>
                  <a:graphic>
                    <a:graphicData uri="http://schemas.openxmlformats.org/drawingml/2006/picture">
                      <pic:pic>
                        <pic:nvPicPr>
                          <pic:cNvPr descr="Chapter1/Figs/Spectra_resolutions/Fig_SpectralResolution_chouchou.png" id="86" name="Picture"/>
                          <pic:cNvPicPr>
                            <a:picLocks noChangeArrowheads="1" noChangeAspect="1"/>
                          </pic:cNvPicPr>
                        </pic:nvPicPr>
                        <pic:blipFill>
                          <a:blip r:embed="rId8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bookmarkEnd w:id="87"/>
        </w:tc>
      </w:tr>
    </w:tbl>
    <w:p>
      <w:pPr>
        <w:pStyle w:val="BodyText"/>
      </w:pPr>
      <w:r>
        <w:t xml:space="preserve">Remote sensing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details.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w:t>
      </w:r>
      <w:r>
        <w:t xml:space="preserve"> </w:t>
      </w:r>
      <w:r>
        <w:t xml:space="preserve">Another specification of sensors in the spectral discrimination is the radiometric resolution. It refers to th precision at which the data are recorded by the sensor.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88"/>
    <w:bookmarkStart w:id="89"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89"/>
    <w:bookmarkStart w:id="90"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particularly characteristic of drones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0"/>
    <w:bookmarkEnd w:id="91"/>
    <w:bookmarkStart w:id="96" w:name="a-story-of-trade-off"/>
    <w:p>
      <w:pPr>
        <w:pStyle w:val="Heading4"/>
      </w:pPr>
      <w:r>
        <w:t xml:space="preserve">1.2.2.2 A story of trade off</w:t>
      </w:r>
    </w:p>
    <w:p>
      <w:pPr>
        <w:pStyle w:val="FirstParagraph"/>
      </w:pPr>
      <w:r>
        <w:t xml:space="preserve">Remote sensing involves inherent trade-offs between spatial resolution, temporal resolution,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Chla concentrations, which are critical for understanding broader ecosystem health in coastal zones.</w:t>
      </w:r>
    </w:p>
    <w:p>
      <w:pPr>
        <w:pStyle w:val="BodyText"/>
      </w:pPr>
      <w:r>
        <w:t xml:space="preserve">Intermediate-resolution sensors provide a compromise, offering sufficient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bookmarkEnd w:id="96"/>
    <w:bookmarkEnd w:id="97"/>
    <w:bookmarkStart w:id="102" w:name="X6e0637a84264a80c0e5f6545e17679d348073aa"/>
    <w:p>
      <w:pPr>
        <w:pStyle w:val="Heading3"/>
      </w:pPr>
      <w:r>
        <w:t xml:space="preserve">1.2.3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 (Muller-Karger et al., 2018).</w:t>
      </w:r>
    </w:p>
    <w:p>
      <w:pPr>
        <w:pStyle w:val="BodyText"/>
      </w:pPr>
      <w:r>
        <w:t xml:space="preserve">These frameworks address the need for scalable and harmonized observations, aligning with international directives like the Water Framework Directive (WFD) and the Marine Strategy Framework Directive (MSFD), which use habitat diversity as an indicator of aquatic health</w:t>
      </w:r>
      <w:r>
        <w:t xml:space="preserve"> </w:t>
      </w:r>
      <w:r>
        <w:t xml:space="preserve">(Borja et al., 2013; E. Papathanasopoulou et al., 2019; Zoffoli et al., 2021a)</w:t>
      </w:r>
      <w:r>
        <w:t xml:space="preserve">. Beyond enabling environmental monitoring, EBVs and EOVs provide a foundation for conservation strategies by addressing knowledge gaps and promoting coordinated action among stakeholders.</w:t>
      </w:r>
    </w:p>
    <w:tbl>
      <w:tblPr>
        <w:tblStyle w:val="Table"/>
        <w:tblW w:type="pct" w:w="5000"/>
        <w:tblLayout w:type="fixed"/>
        <w:tblLook w:firstRow="0" w:lastRow="0" w:firstColumn="0" w:lastColumn="0" w:noHBand="0" w:noVBand="0" w:val="0000"/>
      </w:tblPr>
      <w:tblGrid>
        <w:gridCol w:w="7920"/>
      </w:tblGrid>
      <w:tr>
        <w:tc>
          <w:tcPr/>
          <w:bookmarkStart w:id="101" w:name="fig-MullerKarger"/>
          <w:p>
            <w:pPr>
              <w:pStyle w:val="Compact"/>
              <w:jc w:val="center"/>
            </w:pPr>
            <w:r>
              <w:drawing>
                <wp:inline>
                  <wp:extent cx="5370954" cy="3613620"/>
                  <wp:effectExtent b="0" l="0" r="0" t="0"/>
                  <wp:docPr descr="" title="" id="99" name="Picture"/>
                  <a:graphic>
                    <a:graphicData uri="http://schemas.openxmlformats.org/drawingml/2006/picture">
                      <pic:pic>
                        <pic:nvPicPr>
                          <pic:cNvPr descr="Chapter1/Figs/muller_EBVs.png" id="100" name="Picture"/>
                          <pic:cNvPicPr>
                            <a:picLocks noChangeArrowheads="1" noChangeAspect="1"/>
                          </pic:cNvPicPr>
                        </pic:nvPicPr>
                        <pic:blipFill>
                          <a:blip r:embed="rId98"/>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Current capabilities of remotely sensed data for measuring Essential Biodiversity Variables (EBVs;</w:t>
            </w:r>
            <w:r>
              <w:t xml:space="preserve"> </w:t>
            </w:r>
            <w:r>
              <w:t xml:space="preserve">Pereira et al. (2013a)</w:t>
            </w:r>
            <w:r>
              <w:t xml:space="preserve">). Adapted from</w:t>
            </w:r>
            <w:r>
              <w:t xml:space="preserve"> </w:t>
            </w:r>
            <w:r>
              <w:t xml:space="preserve">F. E. Muller-Karger et al. (2018)</w:t>
            </w:r>
            <w:r>
              <w:t xml:space="preserve">.</w:t>
            </w:r>
          </w:p>
          <w:bookmarkEnd w:id="101"/>
        </w:tc>
      </w:tr>
    </w:tbl>
    <w:p>
      <w:pPr>
        <w:pStyle w:val="BodyText"/>
      </w:pPr>
      <w:r>
        <w:t xml:space="preserve">Developments in remote sensing have further improved the applicability of EBVs and EOVs</w:t>
      </w:r>
      <w:r>
        <w:t xml:space="preserve">(Pereira et al., 2013a; Skidmore et al., 2015)</w:t>
      </w:r>
      <w:r>
        <w:t xml:space="preserve">. High-resolution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remote sensing tools advances ecological monitoring and decision-making at global scales. 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bookmarkEnd w:id="102"/>
    <w:bookmarkEnd w:id="103"/>
    <w:bookmarkStart w:id="104" w:name="objectifs-and-overview"/>
    <w:p>
      <w:pPr>
        <w:pStyle w:val="Heading2"/>
      </w:pPr>
      <w:r>
        <w:t xml:space="preserve">1.3 Objectifs and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 The descrimination of vegetation type trhought remote sensing rely on differences in their spectral signature. The variability of spectral signatures of vegetation as been well studied for terrestrial plant, to our knowleadge, no studies has been performed on the variability of spectral signature of marine vegetation under stress conditions.</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 and hyperspectral satellite missions (Pleiades, Sentinel-2, and PRISMA), as well as a multispectral drone sensor, for the discrimination of green macrophytes from low tide soft-bottom intertidal areas when exposed using remote sensing.</w:t>
      </w:r>
    </w:p>
    <w:p>
      <w:pPr>
        <w:numPr>
          <w:ilvl w:val="0"/>
          <w:numId w:val="1004"/>
        </w:numPr>
      </w:pPr>
      <w:r>
        <w:t xml:space="preserve">Building an algorithms able to descriminate amoug the 5 most commun taxonomic classes of vegetation found on soft sediment intertidal substrats.</w:t>
      </w:r>
    </w:p>
    <w:p>
      <w:pPr>
        <w:numPr>
          <w:ilvl w:val="0"/>
          <w:numId w:val="1004"/>
        </w:numPr>
      </w:pPr>
      <w:r>
        <w:t xml:space="preserve">Investigate the capacity of remote sensing to monitor coastal environment under abiotic and biotic pressures.</w:t>
      </w:r>
    </w:p>
    <w:p>
      <w:pPr>
        <w:pStyle w:val="FirstParagraph"/>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p>
      <w:pPr>
        <w:pStyle w:val="BodyText"/>
      </w:pPr>
      <w:r>
        <w:t xml:space="preserve">Finally, the</w:t>
      </w:r>
      <w:r>
        <w:t xml:space="preserve"> </w:t>
      </w:r>
      <w:r>
        <w:rPr>
          <w:b/>
          <w:bCs/>
        </w:rPr>
        <w:t xml:space="preserve">General conclusion and futur perspectives</w:t>
      </w:r>
      <w:r>
        <w:t xml:space="preserve"> </w:t>
      </w:r>
      <w:r>
        <w:t xml:space="preserve">section will close the work, discussing about the broader implication of this work and suggesting futur directions for research and application. This section will synthesize the key findings from each chapter, highlighting how the advancements in remote sensing methodologies contribute to improved habitat monitoring and management of intertidal ecosystems. It will also emphasize the potential for these approaches to be adapted to other coastal and marine environments, supporting biodiversity conservation and ecosystem resilience in the face of global environmental changes. Future perspectives will explore opportunities to further enhance remote sensing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04"/>
    <w:bookmarkEnd w:id="105"/>
    <w:bookmarkStart w:id="172" w:name="X5946039c2941aedea9148f0862d7b582029c549"/>
    <w:p>
      <w:pPr>
        <w:pStyle w:val="Heading1"/>
      </w:pPr>
      <w:r>
        <w:t xml:space="preserve">2. Hyperspectral classification of intertidal vegetation for coastal biodiversity</w:t>
      </w:r>
    </w:p>
    <w:bookmarkStart w:id="106"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2021a;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 Magalí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 Magalí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2020a)</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2019a; O. Magalí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06"/>
    <w:bookmarkStart w:id="128" w:name="materials-and-methods"/>
    <w:p>
      <w:pPr>
        <w:pStyle w:val="Heading2"/>
      </w:pPr>
      <w:r>
        <w:t xml:space="preserve">2.2 Materials and Methods</w:t>
      </w:r>
    </w:p>
    <w:bookmarkStart w:id="119"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w:t>
      </w:r>
      <w:r>
        <w:t xml:space="preserve">bare sediment</w:t>
      </w:r>
      <w:r>
        <w:t xml:space="preserve">”</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10"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08" name="Picture"/>
                  <a:graphic>
                    <a:graphicData uri="http://schemas.openxmlformats.org/drawingml/2006/picture">
                      <pic:pic>
                        <pic:nvPicPr>
                          <pic:cNvPr descr="Chapter2/Figs/SPECIESTABLE.png" id="109" name="Picture"/>
                          <pic:cNvPicPr>
                            <a:picLocks noChangeArrowheads="1" noChangeAspect="1"/>
                          </pic:cNvPicPr>
                        </pic:nvPicPr>
                        <pic:blipFill>
                          <a:blip r:embed="rId107"/>
                          <a:stretch>
                            <a:fillRect/>
                          </a:stretch>
                        </pic:blipFill>
                        <pic:spPr bwMode="auto">
                          <a:xfrm>
                            <a:off x="0" y="0"/>
                            <a:ext cx="5646420" cy="3556919"/>
                          </a:xfrm>
                          <a:prstGeom prst="rect">
                            <a:avLst/>
                          </a:prstGeom>
                          <a:noFill/>
                          <a:ln w="9525">
                            <a:noFill/>
                            <a:headEnd/>
                            <a:tailEnd/>
                          </a:ln>
                        </pic:spPr>
                      </pic:pic>
                    </a:graphicData>
                  </a:graphic>
                </wp:inline>
              </w:drawing>
            </w:r>
          </w:p>
          <w:bookmarkEnd w:id="110"/>
        </w:tc>
      </w:tr>
    </w:tbl>
    <w:tbl>
      <w:tblPr>
        <w:tblStyle w:val="Table"/>
        <w:tblW w:type="pct" w:w="5000"/>
        <w:tblLayout w:type="fixed"/>
        <w:tblLook w:firstRow="0" w:lastRow="0" w:firstColumn="0" w:lastColumn="0" w:noHBand="0" w:noVBand="0" w:val="0000"/>
      </w:tblPr>
      <w:tblGrid>
        <w:gridCol w:w="7920"/>
      </w:tblGrid>
      <w:tr>
        <w:tc>
          <w:tcPr/>
          <w:bookmarkStart w:id="114" w:name="fig-Images"/>
          <w:p>
            <w:pPr>
              <w:pStyle w:val="Compact"/>
              <w:jc w:val="center"/>
            </w:pPr>
            <w:r>
              <w:drawing>
                <wp:inline>
                  <wp:extent cx="5401056" cy="3444240"/>
                  <wp:effectExtent b="0" l="0" r="0" t="0"/>
                  <wp:docPr descr="" title="" id="112" name="Picture"/>
                  <a:graphic>
                    <a:graphicData uri="http://schemas.openxmlformats.org/drawingml/2006/picture">
                      <pic:pic>
                        <pic:nvPicPr>
                          <pic:cNvPr descr="Chapter2/Figs/Figure1.jpg" id="113" name="Picture"/>
                          <pic:cNvPicPr>
                            <a:picLocks noChangeArrowheads="1" noChangeAspect="1"/>
                          </pic:cNvPicPr>
                        </pic:nvPicPr>
                        <pic:blipFill>
                          <a:blip r:embed="rId111"/>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114"/>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2022a)</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18" w:name="fig-FIGMAP"/>
          <w:p>
            <w:pPr>
              <w:pStyle w:val="Compact"/>
              <w:jc w:val="center"/>
            </w:pPr>
            <w:r>
              <w:drawing>
                <wp:inline>
                  <wp:extent cx="5466283" cy="5027371"/>
                  <wp:effectExtent b="0" l="0" r="0" t="0"/>
                  <wp:docPr descr="" title="" id="116" name="Picture"/>
                  <a:graphic>
                    <a:graphicData uri="http://schemas.openxmlformats.org/drawingml/2006/picture">
                      <pic:pic>
                        <pic:nvPicPr>
                          <pic:cNvPr descr="Chapter2/Figs/Figure2.jpg" id="117" name="Picture"/>
                          <pic:cNvPicPr>
                            <a:picLocks noChangeArrowheads="1" noChangeAspect="1"/>
                          </pic:cNvPicPr>
                        </pic:nvPicPr>
                        <pic:blipFill>
                          <a:blip r:embed="rId115"/>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18"/>
        </w:tc>
      </w:tr>
    </w:tbl>
    <w:bookmarkEnd w:id="119"/>
    <w:bookmarkStart w:id="127" w:name="data-analysis"/>
    <w:p>
      <w:pPr>
        <w:pStyle w:val="Heading3"/>
      </w:pPr>
      <w:r>
        <w:t xml:space="preserve">2.2.2 Data Analysis</w:t>
      </w:r>
    </w:p>
    <w:bookmarkStart w:id="124"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w:t>
      </w:r>
      <w:r>
        <w:t xml:space="preserve">Drone</w:t>
      </w:r>
      <w:r>
        <w:t xml:space="preserv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23" w:name="fig-SpectraDegFIG"/>
          <w:p>
            <w:pPr>
              <w:pStyle w:val="Compact"/>
              <w:jc w:val="center"/>
            </w:pPr>
            <w:r>
              <w:drawing>
                <wp:inline>
                  <wp:extent cx="5646420" cy="5741879"/>
                  <wp:effectExtent b="0" l="0" r="0" t="0"/>
                  <wp:docPr descr="" title="" id="121" name="Picture"/>
                  <a:graphic>
                    <a:graphicData uri="http://schemas.openxmlformats.org/drawingml/2006/picture">
                      <pic:pic>
                        <pic:nvPicPr>
                          <pic:cNvPr descr="Chapter2/Figs/Figure3.jpg" id="122" name="Picture"/>
                          <pic:cNvPicPr>
                            <a:picLocks noChangeArrowheads="1" noChangeAspect="1"/>
                          </pic:cNvPicPr>
                        </pic:nvPicPr>
                        <pic:blipFill>
                          <a:blip r:embed="rId120"/>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23"/>
        </w:tc>
      </w:tr>
    </w:tbl>
    <w:bookmarkEnd w:id="124"/>
    <w:bookmarkStart w:id="125"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25"/>
    <w:bookmarkStart w:id="126"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w:t>
      </w:r>
      <w:r>
        <w:t xml:space="preserve">vegan</w:t>
      </w:r>
      <w:r>
        <w:t xml:space="preserve">’</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w:t>
      </w:r>
      <w:r>
        <w:t xml:space="preserve">tidymodels</w:t>
      </w:r>
      <w:r>
        <w:t xml:space="preserve">”</w:t>
      </w:r>
      <w:r>
        <w:t xml:space="preserve"> </w:t>
      </w:r>
      <w:r>
        <w:t xml:space="preserve">ecosystem of packages within the programming language R</w:t>
      </w:r>
      <w:r>
        <w:t xml:space="preserve"> </w:t>
      </w:r>
      <w:r>
        <w:t xml:space="preserve">(Kuhn and Wickham, 2020; R Core Team, 2023a)</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w:t>
      </w:r>
      <w:r>
        <w:t xml:space="preserve">ranger</w:t>
      </w:r>
      <w:r>
        <w:t xml:space="preserve">”</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w:t>
      </w:r>
      <w:r>
        <w:t xml:space="preserve">rsample</w:t>
      </w:r>
      <w:r>
        <w:t xml:space="preserv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w:t>
      </w:r>
      <w:r>
        <w:t xml:space="preserve">yardstick</w:t>
      </w:r>
      <w:r>
        <w:t xml:space="preserve">’</w:t>
      </w:r>
      <w:r>
        <w:t xml:space="preserve"> </w:t>
      </w:r>
      <w:r>
        <w:t xml:space="preserve">package, while the</w:t>
      </w:r>
      <w:r>
        <w:t xml:space="preserve"> </w:t>
      </w:r>
      <w:r>
        <w:t xml:space="preserve">‘</w:t>
      </w:r>
      <w:r>
        <w:t xml:space="preserve">vip</w:t>
      </w:r>
      <w:r>
        <w:t xml:space="preserve">’</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26"/>
    <w:bookmarkEnd w:id="127"/>
    <w:bookmarkEnd w:id="128"/>
    <w:bookmarkStart w:id="161" w:name="results"/>
    <w:p>
      <w:pPr>
        <w:pStyle w:val="Heading2"/>
      </w:pPr>
      <w:r>
        <w:t xml:space="preserve">2.3 Results</w:t>
      </w:r>
    </w:p>
    <w:bookmarkStart w:id="133"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32" w:name="fig-SpectraFIG"/>
          <w:p>
            <w:pPr>
              <w:pStyle w:val="Compact"/>
              <w:jc w:val="center"/>
            </w:pPr>
            <w:r>
              <w:drawing>
                <wp:inline>
                  <wp:extent cx="4572000" cy="4511649"/>
                  <wp:effectExtent b="0" l="0" r="0" t="0"/>
                  <wp:docPr descr="" title="" id="130" name="Picture"/>
                  <a:graphic>
                    <a:graphicData uri="http://schemas.openxmlformats.org/drawingml/2006/picture">
                      <pic:pic>
                        <pic:nvPicPr>
                          <pic:cNvPr descr="Chapter2/Figs/Figure4.jpg" id="131" name="Picture"/>
                          <pic:cNvPicPr>
                            <a:picLocks noChangeArrowheads="1" noChangeAspect="1"/>
                          </pic:cNvPicPr>
                        </pic:nvPicPr>
                        <pic:blipFill>
                          <a:blip r:embed="rId129"/>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32"/>
        </w:tc>
      </w:tr>
    </w:tbl>
    <w:bookmarkEnd w:id="133"/>
    <w:bookmarkStart w:id="138"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37" w:name="fig-MDSFIG"/>
          <w:p>
            <w:pPr>
              <w:pStyle w:val="Compact"/>
              <w:jc w:val="center"/>
            </w:pPr>
            <w:r>
              <w:drawing>
                <wp:inline>
                  <wp:extent cx="5241340" cy="5186476"/>
                  <wp:effectExtent b="0" l="0" r="0" t="0"/>
                  <wp:docPr descr="" title="" id="135" name="Picture"/>
                  <a:graphic>
                    <a:graphicData uri="http://schemas.openxmlformats.org/drawingml/2006/picture">
                      <pic:pic>
                        <pic:nvPicPr>
                          <pic:cNvPr descr="Chapter2/Figs/Figure5.jpg" id="136" name="Picture"/>
                          <pic:cNvPicPr>
                            <a:picLocks noChangeArrowheads="1" noChangeAspect="1"/>
                          </pic:cNvPicPr>
                        </pic:nvPicPr>
                        <pic:blipFill>
                          <a:blip r:embed="rId134"/>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37"/>
        </w:tc>
      </w:tr>
    </w:tbl>
    <w:bookmarkEnd w:id="138"/>
    <w:bookmarkStart w:id="155"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42" w:name="fig-MetricsFIG"/>
          <w:p>
            <w:pPr>
              <w:pStyle w:val="Compact"/>
              <w:jc w:val="center"/>
            </w:pPr>
            <w:r>
              <w:drawing>
                <wp:inline>
                  <wp:extent cx="4998110" cy="5012740"/>
                  <wp:effectExtent b="0" l="0" r="0" t="0"/>
                  <wp:docPr descr="" title="" id="140" name="Picture"/>
                  <a:graphic>
                    <a:graphicData uri="http://schemas.openxmlformats.org/drawingml/2006/picture">
                      <pic:pic>
                        <pic:nvPicPr>
                          <pic:cNvPr descr="Chapter2/Figs/Figure6.jpg" id="141" name="Picture"/>
                          <pic:cNvPicPr>
                            <a:picLocks noChangeArrowheads="1" noChangeAspect="1"/>
                          </pic:cNvPicPr>
                        </pic:nvPicPr>
                        <pic:blipFill>
                          <a:blip r:embed="rId139"/>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44" name="Picture"/>
                  <a:graphic>
                    <a:graphicData uri="http://schemas.openxmlformats.org/drawingml/2006/picture">
                      <pic:pic>
                        <pic:nvPicPr>
                          <pic:cNvPr descr="Chapter2/Figs/metricsTable.png" id="145" name="Picture"/>
                          <pic:cNvPicPr>
                            <a:picLocks noChangeArrowheads="1" noChangeAspect="1"/>
                          </pic:cNvPicPr>
                        </pic:nvPicPr>
                        <pic:blipFill>
                          <a:blip r:embed="rId143"/>
                          <a:stretch>
                            <a:fillRect/>
                          </a:stretch>
                        </pic:blipFill>
                        <pic:spPr bwMode="auto">
                          <a:xfrm>
                            <a:off x="0" y="0"/>
                            <a:ext cx="5646420" cy="1870321"/>
                          </a:xfrm>
                          <a:prstGeom prst="rect">
                            <a:avLst/>
                          </a:prstGeom>
                          <a:noFill/>
                          <a:ln w="9525">
                            <a:noFill/>
                            <a:headEnd/>
                            <a:tailEnd/>
                          </a:ln>
                        </pic:spPr>
                      </pic:pic>
                    </a:graphicData>
                  </a:graphic>
                </wp:inline>
              </w:drawing>
            </w:r>
          </w:p>
          <w:bookmarkEnd w:id="146"/>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50" w:name="fig-VIPFIG"/>
          <w:p>
            <w:pPr>
              <w:pStyle w:val="Compact"/>
              <w:jc w:val="center"/>
            </w:pPr>
            <w:r>
              <w:drawing>
                <wp:inline>
                  <wp:extent cx="4753051" cy="4694529"/>
                  <wp:effectExtent b="0" l="0" r="0" t="0"/>
                  <wp:docPr descr="" title="" id="148" name="Picture"/>
                  <a:graphic>
                    <a:graphicData uri="http://schemas.openxmlformats.org/drawingml/2006/picture">
                      <pic:pic>
                        <pic:nvPicPr>
                          <pic:cNvPr descr="Chapter2/Figs/Figure7.jpg" id="149" name="Picture"/>
                          <pic:cNvPicPr>
                            <a:picLocks noChangeArrowheads="1" noChangeAspect="1"/>
                          </pic:cNvPicPr>
                        </pic:nvPicPr>
                        <pic:blipFill>
                          <a:blip r:embed="rId147"/>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50"/>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54" w:name="fig-VIPFunction"/>
          <w:p>
            <w:pPr>
              <w:pStyle w:val="Compact"/>
              <w:jc w:val="center"/>
            </w:pPr>
            <w:r>
              <w:drawing>
                <wp:inline>
                  <wp:extent cx="5226710" cy="5171846"/>
                  <wp:effectExtent b="0" l="0" r="0" t="0"/>
                  <wp:docPr descr="" title="" id="152" name="Picture"/>
                  <a:graphic>
                    <a:graphicData uri="http://schemas.openxmlformats.org/drawingml/2006/picture">
                      <pic:pic>
                        <pic:nvPicPr>
                          <pic:cNvPr descr="Chapter2/Figs/Figure8.jpg" id="153" name="Picture"/>
                          <pic:cNvPicPr>
                            <a:picLocks noChangeArrowheads="1" noChangeAspect="1"/>
                          </pic:cNvPicPr>
                        </pic:nvPicPr>
                        <pic:blipFill>
                          <a:blip r:embed="rId151"/>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54"/>
        </w:tc>
      </w:tr>
    </w:tbl>
    <w:bookmarkEnd w:id="155"/>
    <w:bookmarkStart w:id="160"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59" w:name="fig-ConfMatFIG"/>
          <w:p>
            <w:pPr>
              <w:pStyle w:val="Compact"/>
              <w:jc w:val="center"/>
            </w:pPr>
            <w:r>
              <w:drawing>
                <wp:inline>
                  <wp:extent cx="4319016" cy="4306824"/>
                  <wp:effectExtent b="0" l="0" r="0" t="0"/>
                  <wp:docPr descr="" title="" id="157" name="Picture"/>
                  <a:graphic>
                    <a:graphicData uri="http://schemas.openxmlformats.org/drawingml/2006/picture">
                      <pic:pic>
                        <pic:nvPicPr>
                          <pic:cNvPr descr="Chapter2/Figs/Figure9.jpg" id="158" name="Picture"/>
                          <pic:cNvPicPr>
                            <a:picLocks noChangeArrowheads="1" noChangeAspect="1"/>
                          </pic:cNvPicPr>
                        </pic:nvPicPr>
                        <pic:blipFill>
                          <a:blip r:embed="rId156"/>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59"/>
        </w:tc>
      </w:tr>
    </w:tbl>
    <w:bookmarkEnd w:id="160"/>
    <w:bookmarkEnd w:id="161"/>
    <w:bookmarkStart w:id="171" w:name="discussion"/>
    <w:p>
      <w:pPr>
        <w:pStyle w:val="Heading2"/>
      </w:pPr>
      <w:r>
        <w:t xml:space="preserve">2.4 Discussion</w:t>
      </w:r>
    </w:p>
    <w:bookmarkStart w:id="162"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2022a; Douay et al., 2022a; Mcilwaine et al., 2019a;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2019a)</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62"/>
    <w:bookmarkStart w:id="167"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2019a)</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2022a;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66"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64" name="Picture"/>
                  <a:graphic>
                    <a:graphicData uri="http://schemas.openxmlformats.org/drawingml/2006/picture">
                      <pic:pic>
                        <pic:nvPicPr>
                          <pic:cNvPr descr="Chapter2/Figs/pigmentTable.png" id="165" name="Picture"/>
                          <pic:cNvPicPr>
                            <a:picLocks noChangeArrowheads="1" noChangeAspect="1"/>
                          </pic:cNvPicPr>
                        </pic:nvPicPr>
                        <pic:blipFill>
                          <a:blip r:embed="rId163"/>
                          <a:stretch>
                            <a:fillRect/>
                          </a:stretch>
                        </pic:blipFill>
                        <pic:spPr bwMode="auto">
                          <a:xfrm>
                            <a:off x="0" y="0"/>
                            <a:ext cx="5646420" cy="1510798"/>
                          </a:xfrm>
                          <a:prstGeom prst="rect">
                            <a:avLst/>
                          </a:prstGeom>
                          <a:noFill/>
                          <a:ln w="9525">
                            <a:noFill/>
                            <a:headEnd/>
                            <a:tailEnd/>
                          </a:ln>
                        </pic:spPr>
                      </pic:pic>
                    </a:graphicData>
                  </a:graphic>
                </wp:inline>
              </w:drawing>
            </w:r>
          </w:p>
          <w:bookmarkEnd w:id="166"/>
        </w:tc>
      </w:tr>
    </w:tbl>
    <w:bookmarkEnd w:id="167"/>
    <w:bookmarkStart w:id="168"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68"/>
    <w:bookmarkStart w:id="169"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69"/>
    <w:bookmarkStart w:id="170"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70"/>
    <w:bookmarkEnd w:id="171"/>
    <w:bookmarkEnd w:id="172"/>
    <w:bookmarkStart w:id="266" w:name="X27e1cd8292c123eed0e7ee2bdbf2cbaf1b8c277"/>
    <w:p>
      <w:pPr>
        <w:pStyle w:val="Heading1"/>
      </w:pPr>
      <w:r>
        <w:t xml:space="preserve">3. Discriminating Seagrasses from Green Macroalgae in European Intertidal Areas Using High-Resolution Multispectral Drone Imagery</w:t>
      </w:r>
    </w:p>
    <w:bookmarkStart w:id="173"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2019a;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2006b;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B. F. R. Davies et al., 2023a)</w:t>
      </w:r>
      <w:r>
        <w:t xml:space="preserve">. Recently, using advanced machine-learning algorithms trained with a large hyperspectral library of more than 300 field reflectance spectra,</w:t>
      </w:r>
      <w:r>
        <w:t xml:space="preserve"> </w:t>
      </w:r>
      <w:r>
        <w:t xml:space="preserve">B. F. R. 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2022a; Román et al., 2021a;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2021a;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73"/>
    <w:bookmarkStart w:id="208" w:name="material-methods"/>
    <w:p>
      <w:pPr>
        <w:pStyle w:val="Heading2"/>
      </w:pPr>
      <w:r>
        <w:t xml:space="preserve">3.2 Material &amp; Methods</w:t>
      </w:r>
    </w:p>
    <w:bookmarkStart w:id="178"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77" w:name="fig-map"/>
          <w:p>
            <w:pPr>
              <w:pStyle w:val="Compact"/>
              <w:jc w:val="center"/>
            </w:pPr>
            <w:r>
              <w:drawing>
                <wp:inline>
                  <wp:extent cx="5646420" cy="5646420"/>
                  <wp:effectExtent b="0" l="0" r="0" t="0"/>
                  <wp:docPr descr="" title="" id="175" name="Picture"/>
                  <a:graphic>
                    <a:graphicData uri="http://schemas.openxmlformats.org/drawingml/2006/picture">
                      <pic:pic>
                        <pic:nvPicPr>
                          <pic:cNvPr descr="Chapter3/Figs/Figure1.png" id="176" name="Picture"/>
                          <pic:cNvPicPr>
                            <a:picLocks noChangeArrowheads="1" noChangeAspect="1"/>
                          </pic:cNvPicPr>
                        </pic:nvPicPr>
                        <pic:blipFill>
                          <a:blip r:embed="rId174"/>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77"/>
        </w:tc>
      </w:tr>
    </w:tbl>
    <w:bookmarkEnd w:id="178"/>
    <w:bookmarkStart w:id="189" w:name="field-sampling"/>
    <w:p>
      <w:pPr>
        <w:pStyle w:val="Heading3"/>
      </w:pPr>
      <w:r>
        <w:t xml:space="preserve">3.2.2 Field sampling</w:t>
      </w:r>
    </w:p>
    <w:bookmarkStart w:id="183"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82"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80" name="Picture"/>
                  <a:graphic>
                    <a:graphicData uri="http://schemas.openxmlformats.org/drawingml/2006/picture">
                      <pic:pic>
                        <pic:nvPicPr>
                          <pic:cNvPr descr="Chapter3/Figs/Table1.png" id="181" name="Picture"/>
                          <pic:cNvPicPr>
                            <a:picLocks noChangeArrowheads="1" noChangeAspect="1"/>
                          </pic:cNvPicPr>
                        </pic:nvPicPr>
                        <pic:blipFill>
                          <a:blip r:embed="rId179"/>
                          <a:stretch>
                            <a:fillRect/>
                          </a:stretch>
                        </pic:blipFill>
                        <pic:spPr bwMode="auto">
                          <a:xfrm>
                            <a:off x="0" y="0"/>
                            <a:ext cx="5646420" cy="2477358"/>
                          </a:xfrm>
                          <a:prstGeom prst="rect">
                            <a:avLst/>
                          </a:prstGeom>
                          <a:noFill/>
                          <a:ln w="9525">
                            <a:noFill/>
                            <a:headEnd/>
                            <a:tailEnd/>
                          </a:ln>
                        </pic:spPr>
                      </pic:pic>
                    </a:graphicData>
                  </a:graphic>
                </wp:inline>
              </w:drawing>
            </w:r>
          </w:p>
          <w:bookmarkEnd w:id="182"/>
        </w:tc>
      </w:tr>
    </w:tbl>
    <w:bookmarkEnd w:id="183"/>
    <w:bookmarkStart w:id="188"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(B. F. R. 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87" w:name="fig-vegetation"/>
          <w:p>
            <w:pPr>
              <w:pStyle w:val="Compact"/>
              <w:jc w:val="center"/>
            </w:pPr>
            <w:r>
              <w:drawing>
                <wp:inline>
                  <wp:extent cx="5646420" cy="3952494"/>
                  <wp:effectExtent b="0" l="0" r="0" t="0"/>
                  <wp:docPr descr="" title="" id="185" name="Picture"/>
                  <a:graphic>
                    <a:graphicData uri="http://schemas.openxmlformats.org/drawingml/2006/picture">
                      <pic:pic>
                        <pic:nvPicPr>
                          <pic:cNvPr descr="Chapter3/Figs/Figure2.png" id="186" name="Picture"/>
                          <pic:cNvPicPr>
                            <a:picLocks noChangeArrowheads="1" noChangeAspect="1"/>
                          </pic:cNvPicPr>
                        </pic:nvPicPr>
                        <pic:blipFill>
                          <a:blip r:embed="rId184"/>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87"/>
        </w:tc>
      </w:tr>
    </w:tbl>
    <w:bookmarkEnd w:id="188"/>
    <w:bookmarkEnd w:id="189"/>
    <w:bookmarkStart w:id="190"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90"/>
    <w:bookmarkStart w:id="204"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4" w:name="fig-workflow"/>
          <w:p>
            <w:pPr>
              <w:pStyle w:val="Compact"/>
              <w:jc w:val="center"/>
            </w:pPr>
            <w:r>
              <w:drawing>
                <wp:inline>
                  <wp:extent cx="5646420" cy="3320212"/>
                  <wp:effectExtent b="0" l="0" r="0" t="0"/>
                  <wp:docPr descr="" title="" id="192" name="Picture"/>
                  <a:graphic>
                    <a:graphicData uri="http://schemas.openxmlformats.org/drawingml/2006/picture">
                      <pic:pic>
                        <pic:nvPicPr>
                          <pic:cNvPr descr="Chapter3/Figs/Figure3.png" id="193" name="Picture"/>
                          <pic:cNvPicPr>
                            <a:picLocks noChangeArrowheads="1" noChangeAspect="1"/>
                          </pic:cNvPicPr>
                        </pic:nvPicPr>
                        <pic:blipFill>
                          <a:blip r:embed="rId191"/>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94"/>
        </w:tc>
      </w:tr>
    </w:tbl>
    <w:bookmarkStart w:id="201"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98"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96" name="Picture"/>
                  <a:graphic>
                    <a:graphicData uri="http://schemas.openxmlformats.org/drawingml/2006/picture">
                      <pic:pic>
                        <pic:nvPicPr>
                          <pic:cNvPr descr="Chapter3/Figs/Table2.png" id="197" name="Picture"/>
                          <pic:cNvPicPr>
                            <a:picLocks noChangeArrowheads="1" noChangeAspect="1"/>
                          </pic:cNvPicPr>
                        </pic:nvPicPr>
                        <pic:blipFill>
                          <a:blip r:embed="rId195"/>
                          <a:stretch>
                            <a:fillRect/>
                          </a:stretch>
                        </pic:blipFill>
                        <pic:spPr bwMode="auto">
                          <a:xfrm>
                            <a:off x="0" y="0"/>
                            <a:ext cx="5646420" cy="2011714"/>
                          </a:xfrm>
                          <a:prstGeom prst="rect">
                            <a:avLst/>
                          </a:prstGeom>
                          <a:noFill/>
                          <a:ln w="9525">
                            <a:noFill/>
                            <a:headEnd/>
                            <a:tailEnd/>
                          </a:ln>
                        </pic:spPr>
                      </pic:pic>
                    </a:graphicData>
                  </a:graphic>
                </wp:inline>
              </w:drawing>
            </w:r>
          </w:p>
          <w:bookmarkEnd w:id="19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5.1</w:t>
        </w:r>
      </w:hyperlink>
      <w:r>
        <w:t xml:space="preserve">). Standardisation of spectral bands is commonly used to eliminate the scaling differences between spectra and to limit the effect of biomass on the spectra shape</w:t>
      </w:r>
      <w:r>
        <w:t xml:space="preserve"> </w:t>
      </w:r>
      <w:r>
        <w:t xml:space="preserve">(B. F. R. Davies et al., 2023a; Douay et al., 2022a)</w:t>
      </w:r>
      <w:r>
        <w:t xml:space="preserve">.</w:t>
      </w:r>
    </w:p>
    <w:p>
      <w:pPr>
        <w:pStyle w:val="BodyText"/>
      </w:pPr>
      <w:bookmarkStart w:id="19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9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20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20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201"/>
    <w:bookmarkStart w:id="202"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202"/>
    <w:bookmarkStart w:id="203"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03"/>
    <w:bookmarkEnd w:id="204"/>
    <w:bookmarkStart w:id="205"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05"/>
    <w:bookmarkStart w:id="206"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w:t>
      </w:r>
      <w:r>
        <w:t xml:space="preserve">average</w:t>
      </w:r>
      <w:r>
        <w:t xml:space="preserv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06"/>
    <w:bookmarkStart w:id="207"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207"/>
    <w:bookmarkEnd w:id="208"/>
    <w:bookmarkStart w:id="251" w:name="results-1"/>
    <w:p>
      <w:pPr>
        <w:pStyle w:val="Heading2"/>
      </w:pPr>
      <w:r>
        <w:t xml:space="preserve">3.3 Results</w:t>
      </w:r>
    </w:p>
    <w:bookmarkStart w:id="213"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CompareRef"/>
          <w:p>
            <w:pPr>
              <w:pStyle w:val="Compact"/>
              <w:jc w:val="center"/>
            </w:pPr>
            <w:r>
              <w:drawing>
                <wp:inline>
                  <wp:extent cx="5646420" cy="2426196"/>
                  <wp:effectExtent b="0" l="0" r="0" t="0"/>
                  <wp:docPr descr="" title="" id="210" name="Picture"/>
                  <a:graphic>
                    <a:graphicData uri="http://schemas.openxmlformats.org/drawingml/2006/picture">
                      <pic:pic>
                        <pic:nvPicPr>
                          <pic:cNvPr descr="Chapter3/Figs/Figure4.png" id="211" name="Picture"/>
                          <pic:cNvPicPr>
                            <a:picLocks noChangeArrowheads="1" noChangeAspect="1"/>
                          </pic:cNvPicPr>
                        </pic:nvPicPr>
                        <pic:blipFill>
                          <a:blip r:embed="rId209"/>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212"/>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13"/>
    <w:bookmarkStart w:id="230"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17" w:name="fig-GafLow"/>
          <w:p>
            <w:pPr>
              <w:pStyle w:val="Compact"/>
              <w:jc w:val="center"/>
            </w:pPr>
            <w:r>
              <w:drawing>
                <wp:inline>
                  <wp:extent cx="5646420" cy="2937902"/>
                  <wp:effectExtent b="0" l="0" r="0" t="0"/>
                  <wp:docPr descr="" title="" id="215" name="Picture"/>
                  <a:graphic>
                    <a:graphicData uri="http://schemas.openxmlformats.org/drawingml/2006/picture">
                      <pic:pic>
                        <pic:nvPicPr>
                          <pic:cNvPr descr="Chapter3/Figs/Figure5.png" id="216" name="Picture"/>
                          <pic:cNvPicPr>
                            <a:picLocks noChangeArrowheads="1" noChangeAspect="1"/>
                          </pic:cNvPicPr>
                        </pic:nvPicPr>
                        <pic:blipFill>
                          <a:blip r:embed="rId214"/>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217"/>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21" w:name="fig-GafHigh"/>
          <w:p>
            <w:pPr>
              <w:pStyle w:val="Compact"/>
              <w:jc w:val="center"/>
            </w:pPr>
            <w:r>
              <w:drawing>
                <wp:inline>
                  <wp:extent cx="5646420" cy="4800778"/>
                  <wp:effectExtent b="0" l="0" r="0" t="0"/>
                  <wp:docPr descr="" title="" id="219" name="Picture"/>
                  <a:graphic>
                    <a:graphicData uri="http://schemas.openxmlformats.org/drawingml/2006/picture">
                      <pic:pic>
                        <pic:nvPicPr>
                          <pic:cNvPr descr="Chapter3/Figs/Figure6.png" id="220" name="Picture"/>
                          <pic:cNvPicPr>
                            <a:picLocks noChangeArrowheads="1" noChangeAspect="1"/>
                          </pic:cNvPicPr>
                        </pic:nvPicPr>
                        <pic:blipFill>
                          <a:blip r:embed="rId218"/>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21"/>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25" w:name="fig-Boat"/>
          <w:p>
            <w:pPr>
              <w:pStyle w:val="Compact"/>
              <w:jc w:val="center"/>
            </w:pPr>
            <w:r>
              <w:drawing>
                <wp:inline>
                  <wp:extent cx="5646420" cy="7129639"/>
                  <wp:effectExtent b="0" l="0" r="0" t="0"/>
                  <wp:docPr descr="" title="" id="223" name="Picture"/>
                  <a:graphic>
                    <a:graphicData uri="http://schemas.openxmlformats.org/drawingml/2006/picture">
                      <pic:pic>
                        <pic:nvPicPr>
                          <pic:cNvPr descr="Chapter3/Figs/Figure7.png" id="224" name="Picture"/>
                          <pic:cNvPicPr>
                            <a:picLocks noChangeArrowheads="1" noChangeAspect="1"/>
                          </pic:cNvPicPr>
                        </pic:nvPicPr>
                        <pic:blipFill>
                          <a:blip r:embed="rId222"/>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25"/>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29" w:name="fig-Dike"/>
          <w:p>
            <w:pPr>
              <w:pStyle w:val="Compact"/>
              <w:jc w:val="center"/>
            </w:pPr>
            <w:r>
              <w:drawing>
                <wp:inline>
                  <wp:extent cx="5646420" cy="4714079"/>
                  <wp:effectExtent b="0" l="0" r="0" t="0"/>
                  <wp:docPr descr="" title="" id="227" name="Picture"/>
                  <a:graphic>
                    <a:graphicData uri="http://schemas.openxmlformats.org/drawingml/2006/picture">
                      <pic:pic>
                        <pic:nvPicPr>
                          <pic:cNvPr descr="Chapter3/Figs/Figure8.png" id="228" name="Picture"/>
                          <pic:cNvPicPr>
                            <a:picLocks noChangeArrowheads="1" noChangeAspect="1"/>
                          </pic:cNvPicPr>
                        </pic:nvPicPr>
                        <pic:blipFill>
                          <a:blip r:embed="rId226"/>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29"/>
        </w:tc>
      </w:tr>
    </w:tbl>
    <w:bookmarkEnd w:id="230"/>
    <w:bookmarkStart w:id="235"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4" w:name="fig-Validation"/>
          <w:p>
            <w:pPr>
              <w:pStyle w:val="Compact"/>
              <w:jc w:val="center"/>
            </w:pPr>
            <w:r>
              <w:drawing>
                <wp:inline>
                  <wp:extent cx="5646420" cy="3781151"/>
                  <wp:effectExtent b="0" l="0" r="0" t="0"/>
                  <wp:docPr descr="" title="" id="232" name="Picture"/>
                  <a:graphic>
                    <a:graphicData uri="http://schemas.openxmlformats.org/drawingml/2006/picture">
                      <pic:pic>
                        <pic:nvPicPr>
                          <pic:cNvPr descr="Chapter3/Figs/Figure9.png" id="233" name="Picture"/>
                          <pic:cNvPicPr>
                            <a:picLocks noChangeArrowheads="1" noChangeAspect="1"/>
                          </pic:cNvPicPr>
                        </pic:nvPicPr>
                        <pic:blipFill>
                          <a:blip r:embed="rId231"/>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34"/>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35"/>
    <w:bookmarkStart w:id="240"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VIP"/>
          <w:p>
            <w:pPr>
              <w:pStyle w:val="Compact"/>
              <w:jc w:val="center"/>
            </w:pPr>
            <w:r>
              <w:drawing>
                <wp:inline>
                  <wp:extent cx="5646420" cy="4164933"/>
                  <wp:effectExtent b="0" l="0" r="0" t="0"/>
                  <wp:docPr descr="" title="" id="237" name="Picture"/>
                  <a:graphic>
                    <a:graphicData uri="http://schemas.openxmlformats.org/drawingml/2006/picture">
                      <pic:pic>
                        <pic:nvPicPr>
                          <pic:cNvPr descr="Chapter3/Figs/Figure10.png" id="238" name="Picture"/>
                          <pic:cNvPicPr>
                            <a:picLocks noChangeArrowheads="1" noChangeAspect="1"/>
                          </pic:cNvPicPr>
                        </pic:nvPicPr>
                        <pic:blipFill>
                          <a:blip r:embed="rId236"/>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39"/>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40"/>
    <w:bookmarkStart w:id="245"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44" w:name="fig-pixelsize"/>
          <w:p>
            <w:pPr>
              <w:pStyle w:val="Compact"/>
              <w:jc w:val="center"/>
            </w:pPr>
            <w:r>
              <w:drawing>
                <wp:inline>
                  <wp:extent cx="5349240" cy="4312690"/>
                  <wp:effectExtent b="0" l="0" r="0" t="0"/>
                  <wp:docPr descr="" title="" id="242" name="Picture"/>
                  <a:graphic>
                    <a:graphicData uri="http://schemas.openxmlformats.org/drawingml/2006/picture">
                      <pic:pic>
                        <pic:nvPicPr>
                          <pic:cNvPr descr="Chapter3/Figs/Figure11.png" id="243" name="Picture"/>
                          <pic:cNvPicPr>
                            <a:picLocks noChangeArrowheads="1" noChangeAspect="1"/>
                          </pic:cNvPicPr>
                        </pic:nvPicPr>
                        <pic:blipFill>
                          <a:blip r:embed="rId241"/>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44"/>
        </w:tc>
      </w:tr>
    </w:tbl>
    <w:bookmarkEnd w:id="245"/>
    <w:bookmarkStart w:id="250"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9" w:name="fig-upscaling"/>
          <w:p>
            <w:pPr>
              <w:pStyle w:val="Compact"/>
              <w:jc w:val="center"/>
            </w:pPr>
            <w:r>
              <w:drawing>
                <wp:inline>
                  <wp:extent cx="5646420" cy="7578268"/>
                  <wp:effectExtent b="0" l="0" r="0" t="0"/>
                  <wp:docPr descr="" title="" id="247" name="Picture"/>
                  <a:graphic>
                    <a:graphicData uri="http://schemas.openxmlformats.org/drawingml/2006/picture">
                      <pic:pic>
                        <pic:nvPicPr>
                          <pic:cNvPr descr="Chapter3/Figs/Figure12.png" id="248" name="Picture"/>
                          <pic:cNvPicPr>
                            <a:picLocks noChangeArrowheads="1" noChangeAspect="1"/>
                          </pic:cNvPicPr>
                        </pic:nvPicPr>
                        <pic:blipFill>
                          <a:blip r:embed="rId246"/>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49"/>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50"/>
    <w:bookmarkEnd w:id="251"/>
    <w:bookmarkStart w:id="264" w:name="discussion-1"/>
    <w:p>
      <w:pPr>
        <w:pStyle w:val="Heading2"/>
      </w:pPr>
      <w:r>
        <w:t xml:space="preserve">3.4 Discussion</w:t>
      </w:r>
    </w:p>
    <w:bookmarkStart w:id="260"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(B. F. R. 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55" w:name="fig-Pigm"/>
          <w:p>
            <w:pPr>
              <w:pStyle w:val="Compact"/>
              <w:jc w:val="center"/>
            </w:pPr>
            <w:r>
              <w:drawing>
                <wp:inline>
                  <wp:extent cx="5943600" cy="2877014"/>
                  <wp:effectExtent b="0" l="0" r="0" t="0"/>
                  <wp:docPr descr="" title="" id="253" name="Picture"/>
                  <a:graphic>
                    <a:graphicData uri="http://schemas.openxmlformats.org/drawingml/2006/picture">
                      <pic:pic>
                        <pic:nvPicPr>
                          <pic:cNvPr descr="Chapter3/Figs/Figure13.png" id="254" name="Picture"/>
                          <pic:cNvPicPr>
                            <a:picLocks noChangeArrowheads="1" noChangeAspect="1"/>
                          </pic:cNvPicPr>
                        </pic:nvPicPr>
                        <pic:blipFill>
                          <a:blip r:embed="rId252"/>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2013b; Ralph et al., 2002)</w:t>
            </w:r>
            <w:r>
              <w:t xml:space="preserve">.</w:t>
            </w:r>
          </w:p>
          <w:bookmarkEnd w:id="255"/>
        </w:tc>
      </w:tr>
    </w:tbl>
    <w:tbl>
      <w:tblPr>
        <w:tblStyle w:val="Table"/>
        <w:tblW w:type="pct" w:w="5000"/>
        <w:tblLayout w:type="fixed"/>
        <w:tblLook w:firstRow="0" w:lastRow="0" w:firstColumn="0" w:lastColumn="0" w:noHBand="0" w:noVBand="0" w:val="0000"/>
      </w:tblPr>
      <w:tblGrid>
        <w:gridCol w:w="7920"/>
      </w:tblGrid>
      <w:tr>
        <w:tc>
          <w:tcPr/>
          <w:bookmarkStart w:id="259" w:name="fig-ValidationGreen"/>
          <w:p>
            <w:pPr>
              <w:pStyle w:val="Compact"/>
              <w:jc w:val="center"/>
            </w:pPr>
            <w:r>
              <w:drawing>
                <wp:inline>
                  <wp:extent cx="2971800" cy="2121448"/>
                  <wp:effectExtent b="0" l="0" r="0" t="0"/>
                  <wp:docPr descr="" title="" id="257" name="Picture"/>
                  <a:graphic>
                    <a:graphicData uri="http://schemas.openxmlformats.org/drawingml/2006/picture">
                      <pic:pic>
                        <pic:nvPicPr>
                          <pic:cNvPr descr="Chapter3/Figs/Figure14.png" id="258" name="Picture"/>
                          <pic:cNvPicPr>
                            <a:picLocks noChangeArrowheads="1" noChangeAspect="1"/>
                          </pic:cNvPicPr>
                        </pic:nvPicPr>
                        <pic:blipFill>
                          <a:blip r:embed="rId256"/>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59"/>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60"/>
    <w:bookmarkStart w:id="261"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61"/>
    <w:bookmarkStart w:id="262"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62"/>
    <w:bookmarkStart w:id="263"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2022a)</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63"/>
    <w:bookmarkEnd w:id="264"/>
    <w:bookmarkStart w:id="265"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65"/>
    <w:bookmarkEnd w:id="266"/>
    <w:bookmarkStart w:id="337" w:name="X514125528e38535ebc09a97605099a5c68a5b96"/>
    <w:p>
      <w:pPr>
        <w:pStyle w:val="Heading1"/>
      </w:pPr>
      <w:r>
        <w:t xml:space="preserve">4. Monitoring of</w:t>
      </w:r>
      <w:r>
        <w:t xml:space="preserve"> </w:t>
      </w:r>
      <w:r>
        <w:rPr>
          <w:i/>
          <w:iCs/>
        </w:rPr>
        <w:t xml:space="preserve">Gracilaria vermiculophylla</w:t>
      </w:r>
      <w:r>
        <w:t xml:space="preserve">: Mapping its Distribution at the Site of its First European Observation</w:t>
      </w:r>
    </w:p>
    <w:bookmarkStart w:id="267"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2021a)</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2021b)</w:t>
      </w:r>
      <w:r>
        <w:t xml:space="preserve">, seagrass</w:t>
      </w:r>
      <w:r>
        <w:t xml:space="preserve"> </w:t>
      </w:r>
      <w:r>
        <w:t xml:space="preserve">(Chand and Bollard, 2021; Duffy et al., 2018; Oiry et al., 2024b; Román et al., 2021b)</w:t>
      </w:r>
      <w:r>
        <w:t xml:space="preserve"> </w:t>
      </w:r>
      <w:r>
        <w:t xml:space="preserve">and macroalgae</w:t>
      </w:r>
      <w:r>
        <w:t xml:space="preserve"> </w:t>
      </w:r>
      <w:r>
        <w:t xml:space="preserve">(Diruit et al., 2022b; Peidro-Devesa et al., 2024)</w:t>
      </w:r>
      <w:r>
        <w:t xml:space="preserve">. While it lacks the temporal consistency of satellite missions, drone remote sensing makes it possible to acquire images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2022b)</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2024b)</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Light Detection And Ranging (LiDAR) data were concurrently acquired to map accuratly the intertidal elevation. A Generalized Linear Mixed Effect Model (GLMM) was used to examine the relationship between</w:t>
      </w:r>
      <w:r>
        <w:t xml:space="preserve"> </w:t>
      </w:r>
      <w:r>
        <w:rPr>
          <w:i/>
          <w:iCs/>
        </w:rPr>
        <w:t xml:space="preserve">G. vermiculophylla</w:t>
      </w:r>
      <w:r>
        <w:t xml:space="preserve"> </w:t>
      </w:r>
      <w:r>
        <w:t xml:space="preserve">spatial distribution and informations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analyzed to describe the temporal changes of its distribution over the last seventy years.</w:t>
      </w:r>
    </w:p>
    <w:bookmarkEnd w:id="267"/>
    <w:bookmarkStart w:id="290" w:name="materiel-methods"/>
    <w:p>
      <w:pPr>
        <w:pStyle w:val="Heading2"/>
      </w:pPr>
      <w:r>
        <w:t xml:space="preserve">4.2 Materiel &amp; Methods</w:t>
      </w:r>
    </w:p>
    <w:bookmarkStart w:id="272"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tbl>
      <w:tblPr>
        <w:tblStyle w:val="Table"/>
        <w:tblW w:type="pct" w:w="5000"/>
        <w:tblLayout w:type="fixed"/>
        <w:tblLook w:firstRow="0" w:lastRow="0" w:firstColumn="0" w:lastColumn="0" w:noHBand="0" w:noVBand="0" w:val="0000"/>
      </w:tblPr>
      <w:tblGrid>
        <w:gridCol w:w="7920"/>
      </w:tblGrid>
      <w:tr>
        <w:tc>
          <w:tcPr/>
          <w:bookmarkStart w:id="271" w:name="fig-location_sites_g"/>
          <w:p>
            <w:pPr>
              <w:pStyle w:val="Compact"/>
              <w:jc w:val="center"/>
            </w:pPr>
            <w:r>
              <w:drawing>
                <wp:inline>
                  <wp:extent cx="5646420" cy="5646420"/>
                  <wp:effectExtent b="0" l="0" r="0" t="0"/>
                  <wp:docPr descr="" title="" id="269" name="Picture"/>
                  <a:graphic>
                    <a:graphicData uri="http://schemas.openxmlformats.org/drawingml/2006/picture">
                      <pic:pic>
                        <pic:nvPicPr>
                          <pic:cNvPr descr="Chapter4/Figs/Map_site.png" id="270" name="Picture"/>
                          <pic:cNvPicPr>
                            <a:picLocks noChangeArrowheads="1" noChangeAspect="1"/>
                          </pic:cNvPicPr>
                        </pic:nvPicPr>
                        <pic:blipFill>
                          <a:blip r:embed="rId26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Estuariy, Spain. Golden polygons represent intertidal areas.</w:t>
            </w:r>
          </w:p>
          <w:bookmarkEnd w:id="271"/>
        </w:tc>
      </w:tr>
    </w:tbl>
    <w:bookmarkEnd w:id="272"/>
    <w:bookmarkStart w:id="282"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276" w:name="fig-PictureFigure_G"/>
          <w:p>
            <w:pPr>
              <w:pStyle w:val="Compact"/>
              <w:jc w:val="center"/>
            </w:pPr>
            <w:r>
              <w:drawing>
                <wp:inline>
                  <wp:extent cx="5646420" cy="7910634"/>
                  <wp:effectExtent b="0" l="0" r="0" t="0"/>
                  <wp:docPr descr="" title="" id="274" name="Picture"/>
                  <a:graphic>
                    <a:graphicData uri="http://schemas.openxmlformats.org/drawingml/2006/picture">
                      <pic:pic>
                        <pic:nvPicPr>
                          <pic:cNvPr descr="Chapter4/Figs/FigurePictures.png" id="275" name="Picture"/>
                          <pic:cNvPicPr>
                            <a:picLocks noChangeArrowheads="1" noChangeAspect="1"/>
                          </pic:cNvPicPr>
                        </pic:nvPicPr>
                        <pic:blipFill>
                          <a:blip r:embed="rId273"/>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howing cylindrical branches; C: Landscape view of mudflats covered by monospecific mats of G. vermiculophylla; D: Recording of the spectral signature of the algae using an ASD FieldSpec HandHeld 2 spectroradiometer.</w:t>
            </w:r>
          </w:p>
          <w:bookmarkEnd w:id="276"/>
        </w:tc>
      </w:tr>
    </w:tbl>
    <w:bookmarkStart w:id="278"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277"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277"/>
    </w:p>
    <w:p>
      <w:pPr>
        <w:pStyle w:val="FirstParagraph"/>
      </w:pPr>
      <w:r>
        <w:t xml:space="preserve">where</w:t>
      </w:r>
      <w:r>
        <w:t xml:space="preserve"> </w:t>
      </w:r>
      <m:oMath>
        <m:r>
          <m:t>f</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278"/>
    <w:bookmarkStart w:id="281"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279"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279"/>
    <w:bookmarkStart w:id="280"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inclination angle of each pixel based on a grid of 8 surrounding pixels was computed using the terrain function of the</w:t>
      </w:r>
      <w:r>
        <w:t xml:space="preserve"> </w:t>
      </w:r>
      <w:r>
        <w:t xml:space="preserve">‘</w:t>
      </w:r>
      <w:r>
        <w:t xml:space="preserve">terra</w:t>
      </w:r>
      <w:r>
        <w:t xml:space="preserve">’</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280"/>
    <w:bookmarkEnd w:id="281"/>
    <w:bookmarkEnd w:id="282"/>
    <w:bookmarkStart w:id="287"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(2024b)</w:t>
      </w:r>
      <w:r>
        <w:t xml:space="preserve">), which was successfully applied to Micasense reflectance data for mapping intertidal vegetation along the Portuguese and French Atlantic coasts. In this study, the DISCOV v1.0 algorithm architecture and training dataset were utilized and enhanced</w:t>
      </w:r>
      <w:r>
        <w:t xml:space="preserve"> </w:t>
      </w:r>
      <w:hyperlink w:anchor="fig-Workflow_g">
        <w:r>
          <w:rPr>
            <w:rStyle w:val="Hyperlink"/>
          </w:rPr>
          <w:t xml:space="preserve">Figure 4.3</w:t>
        </w:r>
      </w:hyperlink>
      <w:r>
        <w:t xml:space="preserve"> </w:t>
      </w:r>
      <w:r>
        <w:t xml:space="preserve">to create DISCOV v2.0. Initially, DISCOV v1.0 model was trained with 5771 Rhodophyceae pixels, constituting only 3% of the training dataset</w:t>
      </w:r>
      <w:r>
        <w:t xml:space="preserve"> </w:t>
      </w:r>
      <w:r>
        <w:t xml:space="preserve">(Oiry et al., 2024b)</w:t>
      </w:r>
      <w:r>
        <w:t xml:space="preserve">. To address this limitation, the training dataset for DISCOV v2.0 was expanded with 427.000 (</w:t>
      </w:r>
      <w:hyperlink w:anchor="sec-AnnexeA">
        <w:r>
          <w:rPr>
            <w:rStyle w:val="Hyperlink"/>
          </w:rPr>
          <w:t xml:space="preserve">Section 7.1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fig-Workflow_g"/>
          <w:p>
            <w:pPr>
              <w:pStyle w:val="Compact"/>
              <w:jc w:val="center"/>
            </w:pPr>
            <w:r>
              <w:drawing>
                <wp:inline>
                  <wp:extent cx="5646420" cy="4298400"/>
                  <wp:effectExtent b="0" l="0" r="0" t="0"/>
                  <wp:docPr descr="" title="" id="284" name="Picture"/>
                  <a:graphic>
                    <a:graphicData uri="http://schemas.openxmlformats.org/drawingml/2006/picture">
                      <pic:pic>
                        <pic:nvPicPr>
                          <pic:cNvPr descr="Chapter4/Figs/Flowchart_gracillaria.png" id="285" name="Picture"/>
                          <pic:cNvPicPr>
                            <a:picLocks noChangeArrowheads="1" noChangeAspect="1"/>
                          </pic:cNvPicPr>
                        </pic:nvPicPr>
                        <pic:blipFill>
                          <a:blip r:embed="rId283"/>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286"/>
        </w:tc>
      </w:tr>
    </w:tbl>
    <w:bookmarkEnd w:id="287"/>
    <w:bookmarkStart w:id="288" w:name="Xee2dddcaa1211a6f2116377e612da7626914bc1"/>
    <w:p>
      <w:pPr>
        <w:pStyle w:val="Heading3"/>
      </w:pPr>
      <w:r>
        <w:t xml:space="preserve">4.2.4 Historical Presence of</w:t>
      </w:r>
      <w:r>
        <w:t xml:space="preserve"> </w:t>
      </w:r>
      <w:r>
        <w:rPr>
          <w:i/>
          <w:iCs/>
        </w:rPr>
        <w:t xml:space="preserve">Gracilaria vermiculophylla</w:t>
      </w:r>
      <w:r>
        <w:t xml:space="preserve"> </w:t>
      </w:r>
      <w:r>
        <w:t xml:space="preserve">in the Bélon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w:t>
      </w:r>
      <w:r>
        <w:t xml:space="preserve">Institut National de l’information Geographique et forestiere</w:t>
      </w:r>
      <w:r>
        <w:t xml:space="preserve">”</w:t>
      </w:r>
      <w:r>
        <w:t xml:space="preserve"> </w:t>
      </w:r>
      <w:r>
        <w:t xml:space="preserve">(IGN) platform</w:t>
      </w:r>
      <w:r>
        <w:t xml:space="preserve"> </w:t>
      </w:r>
      <w:r>
        <w:t xml:space="preserve">“</w:t>
      </w:r>
      <w:r>
        <w:t xml:space="preserve">Remonter Le Temps</w:t>
      </w:r>
      <w:r>
        <w:t xml:space="preserve">”</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w:t>
      </w:r>
      <w:r>
        <w:t xml:space="preserve">Remonter Le Temps</w:t>
      </w:r>
      <w:r>
        <w:t xml:space="preserve">”</w:t>
      </w:r>
      <w:r>
        <w:t xml:space="preserve"> </w:t>
      </w:r>
      <w:r>
        <w:t xml:space="preserve">were digitized versions of physical photographs, inital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288"/>
    <w:bookmarkStart w:id="289"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w:t>
      </w:r>
      <w:r>
        <w:t xml:space="preserve">brms</w:t>
      </w:r>
      <w:r>
        <w:t xml:space="preserve">’</w:t>
      </w:r>
      <w:r>
        <w:t xml:space="preserve"> </w:t>
      </w:r>
      <w:r>
        <w:t xml:space="preserve">package in R</w:t>
      </w:r>
      <w:r>
        <w:t xml:space="preserve"> </w:t>
      </w:r>
      <w:r>
        <w:t xml:space="preserve">(Bürkner, 2021a, 2018, 2017)</w:t>
      </w:r>
      <w:r>
        <w:t xml:space="preserve">. The response variable, the cover of</w:t>
      </w:r>
      <w:r>
        <w:t xml:space="preserve"> </w:t>
      </w:r>
      <w:r>
        <w:rPr>
          <w:i/>
          <w:iCs/>
        </w:rPr>
        <w:t xml:space="preserve">G. vermiculophylla</w:t>
      </w:r>
      <w:r>
        <w:t xml:space="preserve">, was modeled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289"/>
    <w:bookmarkEnd w:id="290"/>
    <w:bookmarkStart w:id="314" w:name="results-2"/>
    <w:p>
      <w:pPr>
        <w:pStyle w:val="Heading2"/>
      </w:pPr>
      <w:r>
        <w:t xml:space="preserve">4.3 Results</w:t>
      </w:r>
    </w:p>
    <w:bookmarkStart w:id="299"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hyperlink w:anchor="fig-HistoricalMap_g">
        <w:r>
          <w:rPr>
            <w:rStyle w:val="Hyperlink"/>
          </w:rPr>
          <w:t xml:space="preserve">Figure 4.4</w:t>
        </w:r>
      </w:hyperlink>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tbl>
      <w:tblPr>
        <w:tblStyle w:val="Table"/>
        <w:tblW w:type="pct" w:w="5000"/>
        <w:tblLayout w:type="fixed"/>
        <w:tblLook w:firstRow="0" w:lastRow="0" w:firstColumn="0" w:lastColumn="0" w:noHBand="0" w:noVBand="0" w:val="0000"/>
      </w:tblPr>
      <w:tblGrid>
        <w:gridCol w:w="7920"/>
      </w:tblGrid>
      <w:tr>
        <w:tc>
          <w:tcPr/>
          <w:bookmarkStart w:id="294" w:name="fig-HistoricalMap_g"/>
          <w:p>
            <w:pPr>
              <w:pStyle w:val="Compact"/>
              <w:jc w:val="center"/>
            </w:pPr>
            <w:r>
              <w:drawing>
                <wp:inline>
                  <wp:extent cx="5646420" cy="2552181"/>
                  <wp:effectExtent b="0" l="0" r="0" t="0"/>
                  <wp:docPr descr="" title="" id="292" name="Picture"/>
                  <a:graphic>
                    <a:graphicData uri="http://schemas.openxmlformats.org/drawingml/2006/picture">
                      <pic:pic>
                        <pic:nvPicPr>
                          <pic:cNvPr descr="Chapter4/Figs/Historical_maps.png" id="293" name="Picture"/>
                          <pic:cNvPicPr>
                            <a:picLocks noChangeArrowheads="1" noChangeAspect="1"/>
                          </pic:cNvPicPr>
                        </pic:nvPicPr>
                        <pic:blipFill>
                          <a:blip r:embed="rId291"/>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294"/>
        </w:tc>
      </w:tr>
    </w:tbl>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_g">
        <w:r>
          <w:rPr>
            <w:rStyle w:val="Hyperlink"/>
          </w:rPr>
          <w:t xml:space="preserve">Figure 4.5</w:t>
        </w:r>
      </w:hyperlink>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298" w:name="fig-HistoricalPlot_g"/>
          <w:p>
            <w:pPr>
              <w:pStyle w:val="Compact"/>
              <w:jc w:val="center"/>
            </w:pPr>
            <w:r>
              <w:drawing>
                <wp:inline>
                  <wp:extent cx="5646420" cy="3387852"/>
                  <wp:effectExtent b="0" l="0" r="0" t="0"/>
                  <wp:docPr descr="" title="" id="296" name="Picture"/>
                  <a:graphic>
                    <a:graphicData uri="http://schemas.openxmlformats.org/drawingml/2006/picture">
                      <pic:pic>
                        <pic:nvPicPr>
                          <pic:cNvPr descr="Chapter4/Figs/Cover_Gracillaria_vs_Time.png" id="297" name="Picture"/>
                          <pic:cNvPicPr>
                            <a:picLocks noChangeArrowheads="1" noChangeAspect="1"/>
                          </pic:cNvPicPr>
                        </pic:nvPicPr>
                        <pic:blipFill>
                          <a:blip r:embed="rId295"/>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 Gracilaria vermiculophylla cover in the Belon Estuary (at Pont du Guilly). The red vertical line indicates the date of Crassostrea gigas introduction in South Brittany</w:t>
            </w:r>
            <w:r>
              <w:t xml:space="preserve"> </w:t>
            </w:r>
            <w:r>
              <w:t xml:space="preserve">(Grizel and Heral, 1991)</w:t>
            </w:r>
            <w:r>
              <w:t xml:space="preserve">, while the golden line represents the date of the first documented mention of Gracilaria vermiculophylla presence in Europe which was in the Belon Esturay</w:t>
            </w:r>
            <w:r>
              <w:t xml:space="preserve"> </w:t>
            </w:r>
            <w:r>
              <w:t xml:space="preserve">(Rueness, 2005)</w:t>
            </w:r>
            <w:r>
              <w:t xml:space="preserve">.</w:t>
            </w:r>
          </w:p>
          <w:bookmarkEnd w:id="298"/>
        </w:tc>
      </w:tr>
    </w:tbl>
    <w:bookmarkEnd w:id="299"/>
    <w:bookmarkStart w:id="304"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03" w:name="fig-SpecDescri"/>
          <w:p>
            <w:pPr>
              <w:pStyle w:val="Compact"/>
              <w:jc w:val="center"/>
            </w:pPr>
            <w:r>
              <w:drawing>
                <wp:inline>
                  <wp:extent cx="5646420" cy="2823210"/>
                  <wp:effectExtent b="0" l="0" r="0" t="0"/>
                  <wp:docPr descr="" title="" id="301" name="Picture"/>
                  <a:graphic>
                    <a:graphicData uri="http://schemas.openxmlformats.org/drawingml/2006/picture">
                      <pic:pic>
                        <pic:nvPicPr>
                          <pic:cNvPr descr="Chapter4/Figs/plot_spectral_signature.png" id="302" name="Picture"/>
                          <pic:cNvPicPr>
                            <a:picLocks noChangeArrowheads="1" noChangeAspect="1"/>
                          </pic:cNvPicPr>
                        </pic:nvPicPr>
                        <pic:blipFill>
                          <a:blip r:embed="rId30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03"/>
        </w:tc>
      </w:tr>
    </w:tbl>
    <w:bookmarkEnd w:id="304"/>
    <w:bookmarkStart w:id="313"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algea was strongly influenced by the elevation, with lower intertidal zones closer to the tidal channel consistently exhibiting reduced cover.</w:t>
      </w:r>
      <w:r>
        <w:t xml:space="preserve"> </w:t>
      </w:r>
      <w:r>
        <w:t xml:space="preserve">Most of the intertidal flats exibited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08" w:name="fig-Belon"/>
          <w:p>
            <w:pPr>
              <w:pStyle w:val="Compact"/>
              <w:jc w:val="center"/>
            </w:pPr>
            <w:r>
              <w:drawing>
                <wp:inline>
                  <wp:extent cx="4754880" cy="8441508"/>
                  <wp:effectExtent b="0" l="0" r="0" t="0"/>
                  <wp:docPr descr="" title="" id="306" name="Picture"/>
                  <a:graphic>
                    <a:graphicData uri="http://schemas.openxmlformats.org/drawingml/2006/picture">
                      <pic:pic>
                        <pic:nvPicPr>
                          <pic:cNvPr descr="Chapter4/Figs/Belon_maps.png" id="307" name="Picture"/>
                          <pic:cNvPicPr>
                            <a:picLocks noChangeArrowheads="1" noChangeAspect="1"/>
                          </pic:cNvPicPr>
                        </pic:nvPicPr>
                        <pic:blipFill>
                          <a:blip r:embed="rId305"/>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corrsponds to the height above mean sea level.</w:t>
            </w:r>
          </w:p>
          <w:bookmarkEnd w:id="308"/>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Gam_Slope"/>
          <w:p>
            <w:pPr>
              <w:pStyle w:val="Compact"/>
              <w:jc w:val="center"/>
            </w:pPr>
            <w:r>
              <w:drawing>
                <wp:inline>
                  <wp:extent cx="5646420" cy="2823210"/>
                  <wp:effectExtent b="0" l="0" r="0" t="0"/>
                  <wp:docPr descr="" title="" id="310" name="Picture"/>
                  <a:graphic>
                    <a:graphicData uri="http://schemas.openxmlformats.org/drawingml/2006/picture">
                      <pic:pic>
                        <pic:nvPicPr>
                          <pic:cNvPr descr="Chapter4/Figs/GAM_slope_cover.png" id="311" name="Picture"/>
                          <pic:cNvPicPr>
                            <a:picLocks noChangeArrowheads="1" noChangeAspect="1"/>
                          </pic:cNvPicPr>
                        </pic:nvPicPr>
                        <pic:blipFill>
                          <a:blip r:embed="rId30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Brttany, France. The total extent of this flight was 21 hectars with a resolution of 8 mm per pixel. Bathymetry is represented as the height above mean sea level.</w:t>
            </w:r>
          </w:p>
          <w:bookmarkEnd w:id="312"/>
        </w:tc>
      </w:tr>
    </w:tbl>
    <w:bookmarkEnd w:id="313"/>
    <w:bookmarkEnd w:id="314"/>
    <w:bookmarkStart w:id="318" w:name="discussion-2"/>
    <w:p>
      <w:pPr>
        <w:pStyle w:val="Heading2"/>
      </w:pPr>
      <w:r>
        <w:t xml:space="preserve">4.4 Discussion</w:t>
      </w:r>
    </w:p>
    <w:bookmarkStart w:id="315"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2024b)</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2019b; O. Magalı́ Olmedo-Masat et al., 2020)</w:t>
      </w:r>
      <w:r>
        <w:t xml:space="preserve">. Even with the ten-band multispectral sensor used in our study, it remained feasible to discriminate the major classes of intertidal vegetation</w:t>
      </w:r>
      <w:r>
        <w:t xml:space="preserve"> </w:t>
      </w:r>
      <w:r>
        <w:t xml:space="preserve">(Bede Ffinian Rowe Davies et al., 2023; Oiry et al., 2024b; Román et al., 2021b)</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2022b; O. Magalı́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inhabitings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15"/>
    <w:bookmarkStart w:id="316"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esturay, observed in 1982-1992 near a patch of salt marsh (</w:t>
      </w:r>
      <w:hyperlink w:anchor="fig-HistoricalMap_g">
        <w:r>
          <w:rPr>
            <w:rStyle w:val="Hyperlink"/>
          </w:rPr>
          <w:t xml:space="preserve">Figure 4.4</w:t>
        </w:r>
      </w:hyperlink>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favor the formation of dense algal mats, which further stabilize the sediment and promote growth.</w:t>
      </w:r>
    </w:p>
    <w:bookmarkEnd w:id="316"/>
    <w:bookmarkStart w:id="317"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hyperlink w:anchor="fig-HistoricalMap_g">
        <w:r>
          <w:rPr>
            <w:rStyle w:val="Hyperlink"/>
          </w:rPr>
          <w:t xml:space="preserve">Figure 4.4</w:t>
        </w:r>
      </w:hyperlink>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hyperlink w:anchor="fig-HistoricalMap_g">
        <w:r>
          <w:rPr>
            <w:rStyle w:val="Hyperlink"/>
          </w:rPr>
          <w:t xml:space="preserve">Figure 4.4</w:t>
        </w:r>
      </w:hyperlink>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2021a)</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hyperlink w:anchor="fig-HistoricalMap_g">
        <w:r>
          <w:rPr>
            <w:rStyle w:val="Hyperlink"/>
          </w:rPr>
          <w:t xml:space="preserve">Figure 4.4</w:t>
        </w:r>
      </w:hyperlink>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17"/>
    <w:bookmarkEnd w:id="318"/>
    <w:bookmarkStart w:id="319" w:name="conclusion-1"/>
    <w:p>
      <w:pPr>
        <w:pStyle w:val="Heading2"/>
      </w:pPr>
      <w:r>
        <w:t xml:space="preserve">4.5 Conclusion</w:t>
      </w:r>
    </w:p>
    <w:p>
      <w:pPr>
        <w:pStyle w:val="FirstParagraph"/>
      </w:pPr>
      <w:r>
        <w:t xml:space="preserve">In this study, we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remote sensing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19"/>
    <w:bookmarkStart w:id="336" w:name="annexes"/>
    <w:p>
      <w:pPr>
        <w:pStyle w:val="Heading2"/>
      </w:pPr>
      <w:r>
        <w:t xml:space="preserve">4.6 Annexes</w:t>
      </w:r>
    </w:p>
    <w:bookmarkStart w:id="324" w:name="sec-AnnexeA"/>
    <w:p>
      <w:pPr>
        <w:pStyle w:val="Heading3"/>
      </w:pPr>
      <w:r>
        <w:t xml:space="preserve">4.6.1 Annexes A - Updated training dataset</w:t>
      </w:r>
    </w:p>
    <w:tbl>
      <w:tblPr>
        <w:tblStyle w:val="Table"/>
        <w:tblW w:type="pct" w:w="5000"/>
        <w:tblLayout w:type="fixed"/>
        <w:tblLook w:firstRow="0" w:lastRow="0" w:firstColumn="0" w:lastColumn="0" w:noHBand="0" w:noVBand="0" w:val="0000"/>
      </w:tblPr>
      <w:tblGrid>
        <w:gridCol w:w="7920"/>
      </w:tblGrid>
      <w:tr>
        <w:tc>
          <w:tcPr/>
          <w:bookmarkStart w:id="323" w:name="tbl-Update_training"/>
          <w:p>
            <w:pPr>
              <w:jc w:val="center"/>
            </w:pPr>
            <w:pPr>
              <w:jc w:val="start"/>
              <w:spacing w:before="200"/>
              <w:pStyle w:val="ImageCaption"/>
            </w:pPr>
            <w:r>
              <w:t xml:space="preserve">Table 4.1: Class of the Neural Network model, with the number of training pixels used to train that class and the differences with the training dataset of DISCOV v1.0</w:t>
            </w:r>
          </w:p>
          <w:p>
            <w:pPr>
              <w:jc w:val="center"/>
            </w:pPr>
            <w:r>
              <w:drawing>
                <wp:inline>
                  <wp:extent cx="2971800" cy="2294869"/>
                  <wp:effectExtent b="0" l="0" r="0" t="0"/>
                  <wp:docPr descr="" title="" id="321" name="Picture"/>
                  <a:graphic>
                    <a:graphicData uri="http://schemas.openxmlformats.org/drawingml/2006/picture">
                      <pic:pic>
                        <pic:nvPicPr>
                          <pic:cNvPr descr="Chapter4/Figs/AnnexeA.png" id="322" name="Picture"/>
                          <pic:cNvPicPr>
                            <a:picLocks noChangeArrowheads="1" noChangeAspect="1"/>
                          </pic:cNvPicPr>
                        </pic:nvPicPr>
                        <pic:blipFill>
                          <a:blip r:embed="rId320"/>
                          <a:stretch>
                            <a:fillRect/>
                          </a:stretch>
                        </pic:blipFill>
                        <pic:spPr bwMode="auto">
                          <a:xfrm>
                            <a:off x="0" y="0"/>
                            <a:ext cx="2971800" cy="2294869"/>
                          </a:xfrm>
                          <a:prstGeom prst="rect">
                            <a:avLst/>
                          </a:prstGeom>
                          <a:noFill/>
                          <a:ln w="9525">
                            <a:noFill/>
                            <a:headEnd/>
                            <a:tailEnd/>
                          </a:ln>
                        </pic:spPr>
                      </pic:pic>
                    </a:graphicData>
                  </a:graphic>
                </wp:inline>
              </w:drawing>
            </w:r>
          </w:p>
          <w:bookmarkEnd w:id="323"/>
        </w:tc>
      </w:tr>
    </w:tbl>
    <w:p>
      <w:r>
        <w:br w:type="page"/>
      </w:r>
    </w:p>
    <w:bookmarkEnd w:id="324"/>
    <w:bookmarkStart w:id="328" w:name="sec-AnnexeB"/>
    <w:p>
      <w:pPr>
        <w:pStyle w:val="Heading3"/>
      </w:pPr>
      <w:r>
        <w:t xml:space="preserve">4.6.2 Annexes B - Validation dataset</w:t>
      </w:r>
    </w:p>
    <w:tbl>
      <w:tblPr>
        <w:tblStyle w:val="Table"/>
        <w:tblW w:type="pct" w:w="5000"/>
        <w:tblLayout w:type="fixed"/>
        <w:tblLook w:firstRow="0" w:lastRow="0" w:firstColumn="0" w:lastColumn="0" w:noHBand="0" w:noVBand="0" w:val="0000"/>
      </w:tblPr>
      <w:tblGrid>
        <w:gridCol w:w="7920"/>
      </w:tblGrid>
      <w:tr>
        <w:tc>
          <w:tcPr/>
          <w:bookmarkStart w:id="327" w:name="tbl-ValidationDataset"/>
          <w:p>
            <w:pPr>
              <w:jc w:val="center"/>
            </w:pPr>
            <w:pPr>
              <w:jc w:val="start"/>
              <w:spacing w:before="200"/>
              <w:pStyle w:val="ImageCaption"/>
            </w:pPr>
            <w:r>
              <w:t xml:space="preserve">Table 4.2: Presence and absence of red macroalgae for each drone flight</w:t>
            </w:r>
          </w:p>
          <w:p>
            <w:pPr>
              <w:jc w:val="center"/>
            </w:pPr>
            <w:r>
              <w:drawing>
                <wp:inline>
                  <wp:extent cx="3671384" cy="2835099"/>
                  <wp:effectExtent b="0" l="0" r="0" t="0"/>
                  <wp:docPr descr="" title="" id="325" name="Picture"/>
                  <a:graphic>
                    <a:graphicData uri="http://schemas.openxmlformats.org/drawingml/2006/picture">
                      <pic:pic>
                        <pic:nvPicPr>
                          <pic:cNvPr descr="Chapter4/Figs/AnnexeA.png" id="326" name="Picture"/>
                          <pic:cNvPicPr>
                            <a:picLocks noChangeArrowheads="1" noChangeAspect="1"/>
                          </pic:cNvPicPr>
                        </pic:nvPicPr>
                        <pic:blipFill>
                          <a:blip r:embed="rId320"/>
                          <a:stretch>
                            <a:fillRect/>
                          </a:stretch>
                        </pic:blipFill>
                        <pic:spPr bwMode="auto">
                          <a:xfrm>
                            <a:off x="0" y="0"/>
                            <a:ext cx="3671384" cy="2835099"/>
                          </a:xfrm>
                          <a:prstGeom prst="rect">
                            <a:avLst/>
                          </a:prstGeom>
                          <a:noFill/>
                          <a:ln w="9525">
                            <a:noFill/>
                            <a:headEnd/>
                            <a:tailEnd/>
                          </a:ln>
                        </pic:spPr>
                      </pic:pic>
                    </a:graphicData>
                  </a:graphic>
                </wp:inline>
              </w:drawing>
            </w:r>
          </w:p>
          <w:bookmarkEnd w:id="327"/>
        </w:tc>
      </w:tr>
    </w:tbl>
    <w:p>
      <w:r>
        <w:br w:type="page"/>
      </w:r>
    </w:p>
    <w:bookmarkEnd w:id="328"/>
    <w:bookmarkStart w:id="330"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29" w:name="tbl-IGNimg"/>
          <w:p>
            <w:pPr>
              <w:jc w:val="center"/>
            </w:pPr>
            <w:pPr>
              <w:jc w:val="start"/>
              <w:spacing w:before="200"/>
              <w:pStyle w:val="ImageCaption"/>
            </w:pPr>
            <w:r>
              <w:t xml:space="preserve">Table 4.3: Images used to assess the historical presence of Gracilaria vermiculophylla in the Belon esturay. Images from the IGN data source have been retrieved from the</w:t>
            </w:r>
            <w:r>
              <w:t xml:space="preserve"> </w:t>
            </w:r>
            <w:r>
              <w:t xml:space="preserve">“</w:t>
            </w:r>
            <w:r>
              <w:t xml:space="preserve">Remonter Le Temps</w:t>
            </w:r>
            <w:r>
              <w:t xml:space="preserve">”</w:t>
            </w:r>
            <w:r>
              <w:t xml:space="preserve"> </w:t>
            </w:r>
            <w:r>
              <w:t xml:space="preserve">plateform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29"/>
        </w:tc>
      </w:tr>
    </w:tbl>
    <w:p>
      <w:r>
        <w:br w:type="page"/>
      </w:r>
    </w:p>
    <w:bookmarkEnd w:id="330"/>
    <w:bookmarkStart w:id="335" w:name="sec-AnnexeD"/>
    <w:p>
      <w:pPr>
        <w:pStyle w:val="Heading3"/>
      </w:pPr>
      <w:r>
        <w:t xml:space="preserve">4.6.4 Annexes D - Maps of the Saja esturay, Spain</w:t>
      </w:r>
    </w:p>
    <w:tbl>
      <w:tblPr>
        <w:tblStyle w:val="Table"/>
        <w:tblW w:type="pct" w:w="5000"/>
        <w:tblLayout w:type="fixed"/>
        <w:tblLook w:firstRow="0" w:lastRow="0" w:firstColumn="0" w:lastColumn="0" w:noHBand="0" w:noVBand="0" w:val="0000"/>
      </w:tblPr>
      <w:tblGrid>
        <w:gridCol w:w="7920"/>
      </w:tblGrid>
      <w:tr>
        <w:tc>
          <w:tcPr/>
          <w:bookmarkStart w:id="334" w:name="fig-Saja_g"/>
          <w:p>
            <w:pPr>
              <w:pStyle w:val="Compact"/>
              <w:jc w:val="center"/>
            </w:pPr>
            <w:r>
              <w:drawing>
                <wp:inline>
                  <wp:extent cx="5646420" cy="3861605"/>
                  <wp:effectExtent b="0" l="0" r="0" t="0"/>
                  <wp:docPr descr="" title="" id="332" name="Picture"/>
                  <a:graphic>
                    <a:graphicData uri="http://schemas.openxmlformats.org/drawingml/2006/picture">
                      <pic:pic>
                        <pic:nvPicPr>
                          <pic:cNvPr descr="Chapter4/Figs/Saja_maps.png" id="333" name="Picture"/>
                          <pic:cNvPicPr>
                            <a:picLocks noChangeArrowheads="1" noChangeAspect="1"/>
                          </pic:cNvPicPr>
                        </pic:nvPicPr>
                        <pic:blipFill>
                          <a:blip r:embed="rId331"/>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DISCOV Prediction (A), RGB composition (B) and picture of the field campaign of the Saja esturay, Nothern Spain. The total extent of this flight was 20.4 hectars with a resolution of 8 mm per pixel.</w:t>
            </w:r>
          </w:p>
          <w:bookmarkEnd w:id="334"/>
        </w:tc>
      </w:tr>
    </w:tbl>
    <w:bookmarkEnd w:id="335"/>
    <w:bookmarkEnd w:id="336"/>
    <w:bookmarkEnd w:id="337"/>
    <w:bookmarkStart w:id="418" w:name="X85d6749c3e84fb15fd0eda2e8ccb482f83ccf4f"/>
    <w:p>
      <w:pPr>
        <w:pStyle w:val="Heading1"/>
      </w:pPr>
      <w:r>
        <w:t xml:space="preserve">5. Impact of Marine and Atmospheric Heatwaves on Intertidal Seagrass: Experimental Spectroradiometry and Satellite-Based Insights</w:t>
      </w:r>
    </w:p>
    <w:bookmarkStart w:id="338"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2022c)</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2021a)</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2018c; Jankowska et al., 2019b;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2024b;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2021b; Zahoor and Mushtaq, 2023)</w:t>
      </w:r>
      <w:r>
        <w:t xml:space="preserve">. Among manifold anthropogenic stressors, heatwaves (HWs), exacerbated by climate change, pose a severe threat to seagrasses, with catastrophic dieback events observed woldwide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2024b; Román et al., 2021b)</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remote sensing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(Bede Ffinian Rowe Davies et al., 2023; Douay et al., 2022c; O. Magalı́ Olmedo-Masat et al., 2020; Ustin and Jacquemoud, 2020b)</w:t>
      </w:r>
      <w:r>
        <w:t xml:space="preserve">. During senescence phase,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 findings were then applied to satellite remote sensing images, providing critical insights into the spatial extent and temporal dynamics of HW effects on seagrass meadows. By linking experimental results with large-scale observations of seagrass leaves’ browning, the study underscores the potential of remote sensing to enhance our understanding of seagrass responses to extreme thermal events across diverse settings and timescales.</w:t>
      </w:r>
    </w:p>
    <w:bookmarkEnd w:id="338"/>
    <w:bookmarkStart w:id="377" w:name="material-methods-1"/>
    <w:p>
      <w:pPr>
        <w:pStyle w:val="Heading2"/>
      </w:pPr>
      <w:r>
        <w:t xml:space="preserve">5.2 Material &amp; Methods</w:t>
      </w:r>
    </w:p>
    <w:bookmarkStart w:id="359" w:name="laboratory-experiment"/>
    <w:p>
      <w:pPr>
        <w:pStyle w:val="Heading3"/>
      </w:pPr>
      <w:r>
        <w:t xml:space="preserve">5.2.1 Laboratory Experiment</w:t>
      </w:r>
    </w:p>
    <w:bookmarkStart w:id="343"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42" w:name="fig-design_h"/>
          <w:p>
            <w:pPr>
              <w:pStyle w:val="Compact"/>
              <w:jc w:val="center"/>
            </w:pPr>
            <w:r>
              <w:drawing>
                <wp:inline>
                  <wp:extent cx="5646420" cy="5554024"/>
                  <wp:effectExtent b="0" l="0" r="0" t="0"/>
                  <wp:docPr descr="" title="" id="340" name="Picture"/>
                  <a:graphic>
                    <a:graphicData uri="http://schemas.openxmlformats.org/drawingml/2006/picture">
                      <pic:pic>
                        <pic:nvPicPr>
                          <pic:cNvPr descr="Chapter5/Figs/Experimental_design.png" id="341" name="Picture"/>
                          <pic:cNvPicPr>
                            <a:picLocks noChangeArrowheads="1" noChangeAspect="1"/>
                          </pic:cNvPicPr>
                        </pic:nvPicPr>
                        <pic:blipFill>
                          <a:blip r:embed="rId339"/>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42"/>
        </w:tc>
      </w:tr>
    </w:tbl>
    <w:bookmarkEnd w:id="343"/>
    <w:bookmarkStart w:id="348"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
        <w:r>
          <w:rPr>
            <w:rStyle w:val="Hyperlink"/>
          </w:rPr>
          <w:t xml:space="preserve">Section 7.1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w:t>
      </w:r>
      <w:r>
        <w:t xml:space="preserve">Run</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347" w:name="fig-Profile_h"/>
          <w:p>
            <w:pPr>
              <w:pStyle w:val="Compact"/>
              <w:jc w:val="center"/>
            </w:pPr>
            <w:r>
              <w:drawing>
                <wp:inline>
                  <wp:extent cx="5646420" cy="2582402"/>
                  <wp:effectExtent b="0" l="0" r="0" t="0"/>
                  <wp:docPr descr="" title="" id="345" name="Picture"/>
                  <a:graphic>
                    <a:graphicData uri="http://schemas.openxmlformats.org/drawingml/2006/picture">
                      <pic:pic>
                        <pic:nvPicPr>
                          <pic:cNvPr descr="Chapter5/Figs/Chamber_Profils.png" id="346" name="Picture"/>
                          <pic:cNvPicPr>
                            <a:picLocks noChangeArrowheads="1" noChangeAspect="1"/>
                          </pic:cNvPicPr>
                        </pic:nvPicPr>
                        <pic:blipFill>
                          <a:blip r:embed="rId344"/>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47"/>
        </w:tc>
      </w:tr>
    </w:tbl>
    <w:bookmarkEnd w:id="348"/>
    <w:bookmarkStart w:id="358" w:name="optical-measurements"/>
    <w:p>
      <w:pPr>
        <w:pStyle w:val="Heading4"/>
      </w:pPr>
      <w:r>
        <w:t xml:space="preserve">5.2.1.3 Optical measurements</w:t>
      </w:r>
    </w:p>
    <w:bookmarkStart w:id="349"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49"/>
    <w:bookmarkStart w:id="357"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w:t>
      </w:r>
      <w:r>
        <w:t xml:space="preserve">hsdar</w:t>
      </w:r>
      <w:r>
        <w:t xml:space="preserve">”</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50"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50"/>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51"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51"/>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(Bede Ffinian Rowe Davies et al., 2023)</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52"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52"/>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56" w:name="fig-SHSI_h"/>
          <w:p>
            <w:pPr>
              <w:pStyle w:val="Compact"/>
              <w:jc w:val="center"/>
            </w:pPr>
            <w:r>
              <w:drawing>
                <wp:inline>
                  <wp:extent cx="5646420" cy="5646420"/>
                  <wp:effectExtent b="0" l="0" r="0" t="0"/>
                  <wp:docPr descr="" title="" id="354" name="Picture"/>
                  <a:graphic>
                    <a:graphicData uri="http://schemas.openxmlformats.org/drawingml/2006/picture">
                      <pic:pic>
                        <pic:nvPicPr>
                          <pic:cNvPr descr="Chapter5/Figs/Plot_explain_SHSI.png" id="355" name="Picture"/>
                          <pic:cNvPicPr>
                            <a:picLocks noChangeArrowheads="1" noChangeAspect="1"/>
                          </pic:cNvPicPr>
                        </pic:nvPicPr>
                        <pic:blipFill>
                          <a:blip r:embed="rId35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56"/>
        </w:tc>
      </w:tr>
    </w:tbl>
    <w:bookmarkEnd w:id="357"/>
    <w:bookmarkEnd w:id="358"/>
    <w:bookmarkEnd w:id="359"/>
    <w:bookmarkStart w:id="375"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heatwave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3" w:name="fig-quiberonMap_h"/>
          <w:p>
            <w:pPr>
              <w:pStyle w:val="Compact"/>
              <w:jc w:val="center"/>
            </w:pPr>
            <w:r>
              <w:drawing>
                <wp:inline>
                  <wp:extent cx="5646420" cy="5646420"/>
                  <wp:effectExtent b="0" l="0" r="0" t="0"/>
                  <wp:docPr descr="" title="" id="361" name="Picture"/>
                  <a:graphic>
                    <a:graphicData uri="http://schemas.openxmlformats.org/drawingml/2006/picture">
                      <pic:pic>
                        <pic:nvPicPr>
                          <pic:cNvPr descr="Chapter5/Figs/Quiberon_map.png" id="362" name="Picture"/>
                          <pic:cNvPicPr>
                            <a:picLocks noChangeArrowheads="1" noChangeAspect="1"/>
                          </pic:cNvPicPr>
                        </pic:nvPicPr>
                        <pic:blipFill>
                          <a:blip r:embed="rId36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r>
              <w:rPr>
                <w:b/>
                <w:bCs/>
              </w:rPr>
              <w:t xml:space="preserve">?@fig-QuiberonImg</w:t>
            </w:r>
            <w:r>
              <w:t xml:space="preserve">).</w:t>
            </w:r>
          </w:p>
          <w:bookmarkEnd w:id="363"/>
        </w:tc>
      </w:tr>
    </w:tbl>
    <w:tbl>
      <w:tblPr>
        <w:tblStyle w:val="Table"/>
        <w:tblW w:type="pct" w:w="5000"/>
        <w:tblLayout w:type="fixed"/>
        <w:tblLook w:firstRow="0" w:lastRow="0" w:firstColumn="0" w:lastColumn="0" w:noHBand="0" w:noVBand="0" w:val="0000"/>
      </w:tblPr>
      <w:tblGrid>
        <w:gridCol w:w="7920"/>
      </w:tblGrid>
      <w:tr>
        <w:tc>
          <w:tcPr/>
          <w:bookmarkStart w:id="367" w:name="fig-QuiberonImg_h"/>
          <w:p>
            <w:pPr>
              <w:pStyle w:val="Compact"/>
              <w:jc w:val="center"/>
            </w:pPr>
            <w:r>
              <w:drawing>
                <wp:inline>
                  <wp:extent cx="2838187" cy="1875721"/>
                  <wp:effectExtent b="0" l="0" r="0" t="0"/>
                  <wp:docPr descr="" title="" id="365" name="Picture"/>
                  <a:graphic>
                    <a:graphicData uri="http://schemas.openxmlformats.org/drawingml/2006/picture">
                      <pic:pic>
                        <pic:nvPicPr>
                          <pic:cNvPr descr="Chapter5/Figs/img_Quiberon.png" id="366" name="Picture"/>
                          <pic:cNvPicPr>
                            <a:picLocks noChangeArrowheads="1" noChangeAspect="1"/>
                          </pic:cNvPicPr>
                        </pic:nvPicPr>
                        <pic:blipFill>
                          <a:blip r:embed="rId364"/>
                          <a:stretch>
                            <a:fillRect/>
                          </a:stretch>
                        </pic:blipFill>
                        <pic:spPr bwMode="auto">
                          <a:xfrm>
                            <a:off x="0" y="0"/>
                            <a:ext cx="2838187" cy="1875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67"/>
        </w:tc>
      </w:tr>
    </w:tbl>
    <w:bookmarkStart w:id="372" w:name="temperature-data-and-hw-detection"/>
    <w:p>
      <w:pPr>
        <w:pStyle w:val="Heading4"/>
      </w:pPr>
      <w:r>
        <w:t xml:space="preserve">5.2.2.1 Temperature data and HW detection</w:t>
      </w:r>
    </w:p>
    <w:bookmarkStart w:id="369"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68">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69"/>
    <w:bookmarkStart w:id="370" w:name="water-temperature"/>
    <w:p>
      <w:pPr>
        <w:pStyle w:val="Heading5"/>
      </w:pPr>
      <w:r>
        <w:t xml:space="preserve">5.2.2.1.2 Water temperature</w:t>
      </w:r>
    </w:p>
    <w:p>
      <w:pPr>
        <w:pStyle w:val="FirstParagraph"/>
      </w:pPr>
      <w:r>
        <w:t xml:space="preserve">Sea Surface Temperature (SST)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analyzed. This area was large enough to minimize missing values caused by cloud cover and small enough to limit the influence of offshore SST stability.</w:t>
      </w:r>
    </w:p>
    <w:bookmarkEnd w:id="370"/>
    <w:bookmarkStart w:id="371"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Heatwaves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71"/>
    <w:bookmarkEnd w:id="372"/>
    <w:bookmarkStart w:id="373"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(European Space Agency, 2024a)</w:t>
      </w:r>
      <w:r>
        <w:t xml:space="preserve"> </w:t>
      </w:r>
      <w:r>
        <w:t xml:space="preserve">provided by the European Space Agency (ESA). Level-2 images consist of orthorectified surface reflectance corrected from the effect of the atmosphere using ESA standard correction (i.e., Sen2cor,</w:t>
      </w:r>
      <w:r>
        <w:t xml:space="preserve"> </w:t>
      </w:r>
      <w:r>
        <w:t xml:space="preserve">European Space Agency (2024b)</w:t>
      </w:r>
      <w:r>
        <w:t xml:space="preserve">).</w:t>
      </w:r>
    </w:p>
    <w:p>
      <w:pPr>
        <w:pStyle w:val="BodyText"/>
      </w:pPr>
      <w:r>
        <w:t xml:space="preserve">The seagrass heat shock index (SHSI,</w:t>
      </w:r>
      <w:r>
        <w:t xml:space="preserve">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73"/>
    <w:bookmarkStart w:id="374"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w:t>
      </w:r>
      <w:r>
        <w:t xml:space="preserve">Service Hydrographique et Océanographique de la Marine</w:t>
      </w:r>
      <w:r>
        <w:t xml:space="preserve">”</w:t>
      </w:r>
      <w:r>
        <w:t xml:space="preserve"> </w:t>
      </w:r>
      <w:r>
        <w:t xml:space="preserve">(@ SHOM, 2021)</w:t>
      </w:r>
      <w:r>
        <w:t xml:space="preserve">. This product is a three-dimensional land-sea elevation database with 1m of spatial resolution, accurately depicting the coastal terrain of the French shores. It uses the NGF/IGN69 reference</w:t>
      </w:r>
      <w:r>
        <w:t xml:space="preserve"> </w:t>
      </w:r>
      <w:r>
        <w:t xml:space="preserve">“</w:t>
      </w:r>
      <w:r>
        <w:t xml:space="preserve">zero</w:t>
      </w:r>
      <w:r>
        <w:t xml:space="preserve">”</w:t>
      </w:r>
      <w:r>
        <w:t xml:space="preserve">, which corresponds to the mean sea level recorded at the Marseille tide gauge between 1885 and 1897, commonly known as the</w:t>
      </w:r>
      <w:r>
        <w:t xml:space="preserve"> </w:t>
      </w:r>
      <w:r>
        <w:t xml:space="preserve">“</w:t>
      </w:r>
      <w:r>
        <w:t xml:space="preserve">Terrestrial Altimetric Zero</w:t>
      </w:r>
      <w:r>
        <w:t xml:space="preserve">”</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2024)</w:t>
      </w:r>
      <w:r>
        <w:t xml:space="preserve">, using measurements from the nearest tide gauge at Le Crouesty. In this dataset, the reference</w:t>
      </w:r>
      <w:r>
        <w:t xml:space="preserve"> </w:t>
      </w:r>
      <w:r>
        <w:t xml:space="preserve">“</w:t>
      </w:r>
      <w:r>
        <w:t xml:space="preserve">zero</w:t>
      </w:r>
      <w:r>
        <w:t xml:space="preserve">”</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w:t>
      </w:r>
      <w:r>
        <w:t xml:space="preserve">Références Altimétriques Marines</w:t>
      </w:r>
      <w:r>
        <w:t xml:space="preserve">”</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74"/>
    <w:bookmarkEnd w:id="375"/>
    <w:bookmarkStart w:id="376"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analyze the effect of HW on the reflectance indices observed during the lab experiment, the relative change was modeled as function of Days (1-3: Discrete) with Replicate (henceforth Runs; 1-3: Factor) and Timestep within Run (1-6: Factor) as cross random factors. Satellite-derived indices were modeled as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 a Bayesian framework using the</w:t>
      </w:r>
      <w:r>
        <w:t xml:space="preserve"> </w:t>
      </w:r>
      <w:r>
        <w:t xml:space="preserve">“</w:t>
      </w:r>
      <w:r>
        <w:t xml:space="preserve">brms</w:t>
      </w:r>
      <w:r>
        <w:t xml:space="preserve">”</w:t>
      </w:r>
      <w:r>
        <w:t xml:space="preserve"> </w:t>
      </w:r>
      <w:r>
        <w:t xml:space="preserve">and</w:t>
      </w:r>
      <w:r>
        <w:t xml:space="preserve"> </w:t>
      </w:r>
      <w:r>
        <w:t xml:space="preserve">“</w:t>
      </w:r>
      <w:r>
        <w:t xml:space="preserve">RStan</w:t>
      </w:r>
      <w:r>
        <w:t xml:space="preserve">”</w:t>
      </w:r>
      <w:r>
        <w:t xml:space="preserve"> </w:t>
      </w:r>
      <w:r>
        <w:t xml:space="preserve">packages in R to leverage the stan language</w:t>
      </w:r>
      <w:r>
        <w:t xml:space="preserve"> </w:t>
      </w:r>
      <w:r>
        <w:t xml:space="preserve">(Bürkner, 2021b; Carpenter et al., 2017; R Core Team, 2023b;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376"/>
    <w:bookmarkEnd w:id="377"/>
    <w:bookmarkStart w:id="412" w:name="results-3"/>
    <w:p>
      <w:pPr>
        <w:pStyle w:val="Heading2"/>
      </w:pPr>
      <w:r>
        <w:t xml:space="preserve">5.3 Results</w:t>
      </w:r>
    </w:p>
    <w:bookmarkStart w:id="392" w:name="laboratory-experiment-1"/>
    <w:p>
      <w:pPr>
        <w:pStyle w:val="Heading3"/>
      </w:pPr>
      <w:r>
        <w:t xml:space="preserve">5.3.1 Laboratory Experiment</w:t>
      </w:r>
    </w:p>
    <w:bookmarkStart w:id="382"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chlorophyll-a absorption), and a high plateau in the near-infrared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381" w:name="fig-Exp_Spectra_h"/>
          <w:p>
            <w:pPr>
              <w:pStyle w:val="Compact"/>
              <w:jc w:val="center"/>
            </w:pPr>
            <w:r>
              <w:drawing>
                <wp:inline>
                  <wp:extent cx="5646420" cy="2823210"/>
                  <wp:effectExtent b="0" l="0" r="0" t="0"/>
                  <wp:docPr descr="" title="" id="379" name="Picture"/>
                  <a:graphic>
                    <a:graphicData uri="http://schemas.openxmlformats.org/drawingml/2006/picture">
                      <pic:pic>
                        <pic:nvPicPr>
                          <pic:cNvPr descr="Chapter5/Figs/plot_Spectra_exp.png" id="380" name="Picture"/>
                          <pic:cNvPicPr>
                            <a:picLocks noChangeArrowheads="1" noChangeAspect="1"/>
                          </pic:cNvPicPr>
                        </pic:nvPicPr>
                        <pic:blipFill>
                          <a:blip r:embed="rId37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Color denotes the progression along the experiment from the beginning (Day 1: green), middle (Day 2: Yellow) and end (Day 3: Brown). A min-max standardization has been applied to each individual spectrum.</w:t>
            </w:r>
          </w:p>
          <w:bookmarkEnd w:id="381"/>
        </w:tc>
      </w:tr>
    </w:tbl>
    <w:bookmarkEnd w:id="382"/>
    <w:bookmarkStart w:id="391"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decrease of approximately 241 %, eventually reaching a cumulative decline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386" w:name="fig-Exp_Spectral_indices_h"/>
          <w:p>
            <w:pPr>
              <w:pStyle w:val="Compact"/>
              <w:jc w:val="center"/>
            </w:pPr>
            <w:r>
              <w:drawing>
                <wp:inline>
                  <wp:extent cx="5646420" cy="5646420"/>
                  <wp:effectExtent b="0" l="0" r="0" t="0"/>
                  <wp:docPr descr="" title="" id="384" name="Picture"/>
                  <a:graphic>
                    <a:graphicData uri="http://schemas.openxmlformats.org/drawingml/2006/picture">
                      <pic:pic>
                        <pic:nvPicPr>
                          <pic:cNvPr descr="Chapter5/Figs/merged_indices.png" id="385" name="Picture"/>
                          <pic:cNvPicPr>
                            <a:picLocks noChangeArrowheads="1" noChangeAspect="1"/>
                          </pic:cNvPicPr>
                        </pic:nvPicPr>
                        <pic:blipFill>
                          <a:blip r:embed="rId38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dased lines represent no difference between the Control and the Treatment.</w:t>
            </w:r>
          </w:p>
          <w:bookmarkEnd w:id="386"/>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390" w:name="fig-SDI_over_Time_h"/>
          <w:p>
            <w:pPr>
              <w:pStyle w:val="Compact"/>
              <w:jc w:val="center"/>
            </w:pPr>
            <w:r>
              <w:drawing>
                <wp:inline>
                  <wp:extent cx="5646420" cy="3387852"/>
                  <wp:effectExtent b="0" l="0" r="0" t="0"/>
                  <wp:docPr descr="" title="" id="388" name="Picture"/>
                  <a:graphic>
                    <a:graphicData uri="http://schemas.openxmlformats.org/drawingml/2006/picture">
                      <pic:pic>
                        <pic:nvPicPr>
                          <pic:cNvPr descr="Chapter5/Figs/SDI_exp_overtime.png" id="389" name="Picture"/>
                          <pic:cNvPicPr>
                            <a:picLocks noChangeArrowheads="1" noChangeAspect="1"/>
                          </pic:cNvPicPr>
                        </pic:nvPicPr>
                        <pic:blipFill>
                          <a:blip r:embed="rId387"/>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expimental runs, at each day of the experiment. The green line shows values of the Control group while the orange line indicates values of the Treatment group.</w:t>
            </w:r>
          </w:p>
          <w:bookmarkEnd w:id="390"/>
        </w:tc>
      </w:tr>
    </w:tbl>
    <w:bookmarkEnd w:id="391"/>
    <w:bookmarkEnd w:id="392"/>
    <w:bookmarkStart w:id="411" w:name="X8f6520fb2cd603cd376acac4efc8d29f28e0a7a"/>
    <w:p>
      <w:pPr>
        <w:pStyle w:val="Heading3"/>
      </w:pPr>
      <w:r>
        <w:t xml:space="preserve">5.3.2 HW of September 2021 in Quiberon, South Brittany</w:t>
      </w:r>
    </w:p>
    <w:bookmarkStart w:id="397" w:name="spectral-changes"/>
    <w:p>
      <w:pPr>
        <w:pStyle w:val="Heading4"/>
      </w:pPr>
      <w:r>
        <w:t xml:space="preserve">5.3.2.1 Spectral changes</w:t>
      </w:r>
    </w:p>
    <w:p>
      <w:pPr>
        <w:pStyle w:val="FirstParagraph"/>
      </w:pPr>
      <w:r>
        <w:t xml:space="preserve">The Sentinel-2 images analyzed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areas within the meadow could also be observered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396" w:name="fig-S2_comparison"/>
          <w:p>
            <w:pPr>
              <w:pStyle w:val="Compact"/>
              <w:jc w:val="center"/>
            </w:pPr>
            <w:r>
              <w:drawing>
                <wp:inline>
                  <wp:extent cx="5646420" cy="5392331"/>
                  <wp:effectExtent b="0" l="0" r="0" t="0"/>
                  <wp:docPr descr="" title="" id="394" name="Picture"/>
                  <a:graphic>
                    <a:graphicData uri="http://schemas.openxmlformats.org/drawingml/2006/picture">
                      <pic:pic>
                        <pic:nvPicPr>
                          <pic:cNvPr descr="Chapter5/Figs/Heatwaves_S2_plot.png" id="395" name="Picture"/>
                          <pic:cNvPicPr>
                            <a:picLocks noChangeArrowheads="1" noChangeAspect="1"/>
                          </pic:cNvPicPr>
                        </pic:nvPicPr>
                        <pic:blipFill>
                          <a:blip r:embed="rId393"/>
                          <a:stretch>
                            <a:fillRect/>
                          </a:stretch>
                        </pic:blipFill>
                        <pic:spPr bwMode="auto">
                          <a:xfrm>
                            <a:off x="0" y="0"/>
                            <a:ext cx="5646420" cy="53923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396"/>
        </w:tc>
      </w:tr>
    </w:tbl>
    <w:bookmarkEnd w:id="397"/>
    <w:bookmarkStart w:id="410"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01" w:name="fig-NDVI_GLI_SPC"/>
          <w:p>
            <w:pPr>
              <w:pStyle w:val="Compact"/>
              <w:jc w:val="center"/>
            </w:pPr>
            <w:r>
              <w:drawing>
                <wp:inline>
                  <wp:extent cx="5646420" cy="2823210"/>
                  <wp:effectExtent b="0" l="0" r="0" t="0"/>
                  <wp:docPr descr="" title="" id="399" name="Picture"/>
                  <a:graphic>
                    <a:graphicData uri="http://schemas.openxmlformats.org/drawingml/2006/picture">
                      <pic:pic>
                        <pic:nvPicPr>
                          <pic:cNvPr descr="Chapter5/Figs/SHSI_S2.png" id="400" name="Picture"/>
                          <pic:cNvPicPr>
                            <a:picLocks noChangeArrowheads="1" noChangeAspect="1"/>
                          </pic:cNvPicPr>
                        </pic:nvPicPr>
                        <pic:blipFill>
                          <a:blip r:embed="rId39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Quardrat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 error bar repsents the 89% confidence interval.</w:t>
            </w:r>
          </w:p>
          <w:bookmarkEnd w:id="401"/>
        </w:tc>
      </w:tr>
    </w:tbl>
    <w:p>
      <w:pPr>
        <w:pStyle w:val="BodyText"/>
      </w:pPr>
      <w:r>
        <w:t xml:space="preserve">Using the SHSI (</w:t>
      </w:r>
      <w:hyperlink w:anchor="eq-SDI">
        <w:r>
          <w:rPr>
            <w:rStyle w:val="Hyperlink"/>
          </w:rPr>
          <w:t xml:space="preserve">Equation 5.3</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hectares of seagrass turned brown betwwen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the 8th of October, some of the previously darkened areas regained their green color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05" w:name="fig-Map_darkening_Bathy"/>
          <w:p>
            <w:pPr>
              <w:pStyle w:val="Compact"/>
              <w:jc w:val="center"/>
            </w:pPr>
            <w:r>
              <w:drawing>
                <wp:inline>
                  <wp:extent cx="5646420" cy="4076715"/>
                  <wp:effectExtent b="0" l="0" r="0" t="0"/>
                  <wp:docPr descr="" title="" id="403" name="Picture"/>
                  <a:graphic>
                    <a:graphicData uri="http://schemas.openxmlformats.org/drawingml/2006/picture">
                      <pic:pic>
                        <pic:nvPicPr>
                          <pic:cNvPr descr="Chapter5/Figs/SHSI_S2_map.png" id="404" name="Picture"/>
                          <pic:cNvPicPr>
                            <a:picLocks noChangeArrowheads="1" noChangeAspect="1"/>
                          </pic:cNvPicPr>
                        </pic:nvPicPr>
                        <pic:blipFill>
                          <a:blip r:embed="rId402"/>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During (B) and After (C) the HW Seagrass Heat Shock Index applyed on Sentinel-2 images Before (D), During (E) and After (F) the HW.</w:t>
            </w:r>
          </w:p>
          <w:bookmarkEnd w:id="405"/>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09" w:name="fig-GAM_Emersion"/>
          <w:p>
            <w:pPr>
              <w:pStyle w:val="Compact"/>
              <w:jc w:val="center"/>
            </w:pPr>
            <w:r>
              <w:drawing>
                <wp:inline>
                  <wp:extent cx="5646420" cy="2823210"/>
                  <wp:effectExtent b="0" l="0" r="0" t="0"/>
                  <wp:docPr descr="" title="" id="407" name="Picture"/>
                  <a:graphic>
                    <a:graphicData uri="http://schemas.openxmlformats.org/drawingml/2006/picture">
                      <pic:pic>
                        <pic:nvPicPr>
                          <pic:cNvPr descr="Chapter5/Figs/GAM_emersion.png" id="408" name="Picture"/>
                          <pic:cNvPicPr>
                            <a:picLocks noChangeArrowheads="1" noChangeAspect="1"/>
                          </pic:cNvPicPr>
                        </pic:nvPicPr>
                        <pic:blipFill>
                          <a:blip r:embed="rId406"/>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09"/>
        </w:tc>
      </w:tr>
    </w:tbl>
    <w:bookmarkEnd w:id="410"/>
    <w:bookmarkEnd w:id="411"/>
    <w:bookmarkEnd w:id="412"/>
    <w:bookmarkStart w:id="414" w:name="discussion-3"/>
    <w:p>
      <w:pPr>
        <w:pStyle w:val="Heading2"/>
      </w:pPr>
      <w:r>
        <w:t xml:space="preserve">5.4 Discussion</w:t>
      </w:r>
    </w:p>
    <w:bookmarkStart w:id="413" w:name="Xd32f8be805d1b37672f96d647c22fdb6e508461"/>
    <w:p>
      <w:pPr>
        <w:pStyle w:val="Heading3"/>
      </w:pPr>
      <w:r>
        <w:t xml:space="preserve">5.4.1 Physiological impacts of heatwaves on seagrasses</w:t>
      </w:r>
    </w:p>
    <w:p>
      <w:pPr>
        <w:pStyle w:val="FirstParagraph"/>
      </w:pPr>
      <w:r>
        <w:t xml:space="preserve">Although extensive research exists on marine heatwaves’ effects on subtidal seagrasses, little attention has been given to intertidal habitats and even less to the interaction between atmospherical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near-infrared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antioxydants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chlorophyll-a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infrared reflectance in healthy plant leaves is primarly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near-infrared range (700 - 1300 nm), allowing light to reflect back through the leaf surface. Once the membranes (chloroplasts, thylakoids, cell walls) are destroyed due to oxidative stress, the reflectance in the Red Edge and the near-infrared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remote sensing techniques. The SHSI (</w:t>
      </w:r>
      <w:hyperlink w:anchor="eq-SDI">
        <w:r>
          <w:rPr>
            <w:rStyle w:val="Hyperlink"/>
          </w:rPr>
          <w:t xml:space="preserve">Equation 5.3</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remote sensing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Remote sensing,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heatwave impacts, enhancing the capacity for adaptive management and supporting long-term resilience planning for seagrass ecosystems.</w:t>
      </w:r>
    </w:p>
    <w:bookmarkEnd w:id="413"/>
    <w:bookmarkEnd w:id="414"/>
    <w:bookmarkStart w:id="415" w:name="climate-change-and-heatwaves"/>
    <w:p>
      <w:pPr>
        <w:pStyle w:val="Heading2"/>
      </w:pPr>
      <w:r>
        <w:t xml:space="preserve">5.5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heatwaves that were once considered rare are now up to ten times more likely to occur, with some regions experiencing events three times as intense as those in the early 20th century. Cumulative indices that quantify heatwave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heatwaves allows for a partial understanding of their likely impacts. Models like the Heatwave Intensity Duration Frequency (HIDF) provide insights into various heatwave scenarios, indicating that both short intense and prolonged moderate events present unique risks depending on the region. For instance, in the Mediterranean, the frequency of high-intensity heatwaves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are expected in regions experiencing large daily thermic amplitude, which underscores the role of atmospheric variability in local heatwave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marine heatwaves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w:t>
      </w:r>
      <w:r>
        <w:t xml:space="preserve">Blob</w:t>
      </w:r>
      <w:r>
        <w:t xml:space="preserve">”</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heatwaves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marine heatwaves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marine heatwaves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heatwave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marine heatwaves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15"/>
    <w:bookmarkStart w:id="416" w:name="seagrass-resilience-to-heatwaves"/>
    <w:p>
      <w:pPr>
        <w:pStyle w:val="Heading2"/>
      </w:pPr>
      <w:r>
        <w:t xml:space="preserve">5.6 Seagrass resilience to heatwaves</w:t>
      </w:r>
    </w:p>
    <w:p>
      <w:pPr>
        <w:pStyle w:val="FirstParagraph"/>
      </w:pPr>
      <w:r>
        <w:t xml:space="preserve">Seagrass resilience to heatwaves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marine heatwaves,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marine heatwaves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meters, such as Mont Saint Michel Bay ,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heatwave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heatwaves significantly affect seagrass biomass and recovery; prolonged and frequent heatwaves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sulfide accumulation, complicates this resilience. Increased sediment sulfide levels, which often accompany nutrient enrichment, can be toxic to seagrasses, particularly under elevated temperatures that amplify sulfide toxicity.</w:t>
      </w:r>
      <w:r>
        <w:t xml:space="preserve"> </w:t>
      </w:r>
      <w:r>
        <w:rPr>
          <w:i/>
          <w:iCs/>
        </w:rPr>
        <w:t xml:space="preserve">Zostera noltei</w:t>
      </w:r>
      <w:r>
        <w:t xml:space="preserve">, for example, has a mutualistic relationship with lucinid clams that helps detoxify sulfides. However, this interaction is compromised at high temperatures, reducing the efficacy of sulfide removal and further inhibiting nutrient uptake, growth, and overall resilience</w:t>
      </w:r>
      <w:r>
        <w:t xml:space="preserve"> </w:t>
      </w:r>
      <w:r>
        <w:t xml:space="preserve">(De Fouw et al., 2022)</w:t>
      </w:r>
      <w:r>
        <w:t xml:space="preserve">.</w:t>
      </w:r>
    </w:p>
    <w:p>
      <w:pPr>
        <w:pStyle w:val="BodyText"/>
      </w:pPr>
      <w:r>
        <w:t xml:space="preserve">In a simulated heatwave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heatwaves is especially evident in changes to seagrass cover (SC). Before the heatwave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2020a)</w:t>
      </w:r>
      <w:r>
        <w:t xml:space="preserve">, creating an apparent decrease in SC in the impacted patch when, in reality, itremained stable (</w:t>
      </w:r>
      <w:r>
        <w:rPr>
          <w:b/>
          <w:bCs/>
        </w:rPr>
        <w:t xml:space="preserve">?@fig-QuiberonImg</w:t>
      </w:r>
      <w:r>
        <w:t xml:space="preserve">). The bias introduced by remote sensing in this instance reflects a limitation in accurately capturing true seagrass cover during stress events. It was only after the heatwave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16"/>
    <w:bookmarkStart w:id="417" w:name="big-picture"/>
    <w:p>
      <w:pPr>
        <w:pStyle w:val="Heading2"/>
      </w:pPr>
      <w:r>
        <w:t xml:space="preserve">5.7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17"/>
    <w:bookmarkEnd w:id="418"/>
    <w:bookmarkStart w:id="419" w:name="conclusion-2"/>
    <w:p>
      <w:pPr>
        <w:pStyle w:val="Heading1"/>
      </w:pPr>
      <w:r>
        <w:t xml:space="preserve">6. Conclusion</w:t>
      </w:r>
    </w:p>
    <w:p>
      <w:pPr>
        <w:pStyle w:val="FirstParagraph"/>
      </w:pPr>
      <w:r>
        <w:t xml:space="preserve">This research has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remote sensing to monitor these impacts effectively. Our findings reveal that heatwaves lead to substantial declines in seagrass reflectance, particularly in the green and near-infrared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By connecting our findings with satellite data, we have also confirmed the broader spatial impact of heatwaves on seagrass meadows in Quiberon, France. The correlation between heatwave exposure and darkening of seagrass suggests that remote sensing,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heatwaves,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remote sensing tools and examining the cumulative effects of repeated heatwave events to support the conservation of intertidal seagrass meadows in a warming world.</w:t>
      </w:r>
    </w:p>
    <w:bookmarkEnd w:id="419"/>
    <w:bookmarkStart w:id="425" w:name="annexes-1"/>
    <w:p>
      <w:pPr>
        <w:pStyle w:val="Heading1"/>
      </w:pPr>
      <w:r>
        <w:t xml:space="preserve">7. Annexes</w:t>
      </w:r>
    </w:p>
    <w:bookmarkStart w:id="424" w:name="sec-AnnexeA"/>
    <w:p>
      <w:pPr>
        <w:pStyle w:val="Heading2"/>
      </w:pPr>
      <w:r>
        <w:t xml:space="preserve">7.1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23" w:name="fig-temperatureAnnexe"/>
          <w:p>
            <w:pPr>
              <w:pStyle w:val="Compact"/>
              <w:jc w:val="center"/>
            </w:pPr>
            <w:r>
              <w:drawing>
                <wp:inline>
                  <wp:extent cx="5943600" cy="5943600"/>
                  <wp:effectExtent b="0" l="0" r="0" t="0"/>
                  <wp:docPr descr="" title="" id="421" name="Picture"/>
                  <a:graphic>
                    <a:graphicData uri="http://schemas.openxmlformats.org/drawingml/2006/picture">
                      <pic:pic>
                        <pic:nvPicPr>
                          <pic:cNvPr descr="Chapter5/Figs/Temperature_compare.png" id="422" name="Picture"/>
                          <pic:cNvPicPr>
                            <a:picLocks noChangeArrowheads="1" noChangeAspect="1"/>
                          </pic:cNvPicPr>
                        </pic:nvPicPr>
                        <pic:blipFill>
                          <a:blip r:embed="rId42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Annexe A1: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23"/>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heatwave temperatures measured by Meteo France to better reflect the conditions experienced by the seagrasses.</w:t>
      </w:r>
    </w:p>
    <w:bookmarkEnd w:id="424"/>
    <w:bookmarkEnd w:id="425"/>
    <w:bookmarkStart w:id="427" w:name="X9c437e5c25b4a29aa528f0b4e7d31fc653f9883"/>
    <w:p>
      <w:pPr>
        <w:pStyle w:val="Heading1"/>
      </w:pPr>
      <w:r>
        <w:t xml:space="preserve">8. General conclusions and future perspectives</w:t>
      </w:r>
    </w:p>
    <w:p>
      <w:pPr>
        <w:pStyle w:val="FirstParagraph"/>
      </w:pPr>
      <w:r>
        <w:t xml:space="preserve">This doctoral research successfully addressed its principal objectives, which were to: (1) demonstrate the effectiveness of remote sensing for mapping intertidal habitats, (2) develop advanced methodologies for accurate vegetation classification and ecosystem monitoring, and (3) to investigate the capacity of remote sensing to mmap ecosystem under biotic and abiotic pressures. This concluding section reviews the key scientific advancements made through the application of remote sensing to intertidal ecosystems, the challenges encountered, and future research directions.</w:t>
      </w:r>
    </w:p>
    <w:bookmarkStart w:id="426" w:name="Xf6a6e7c7fc785cb3c82cd13fee991920af68fae"/>
    <w:p>
      <w:pPr>
        <w:pStyle w:val="Heading2"/>
      </w:pPr>
      <w:r>
        <w:t xml:space="preserve">8.1 Macrophytes discriminations and associated challenges.</w:t>
      </w:r>
    </w:p>
    <w:p>
      <w:pPr>
        <w:pStyle w:val="FirstParagraph"/>
      </w:pPr>
      <w:r>
        <w:t xml:space="preserve">This work has demonstrated the capability of multispectral remote sensing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w:t>
      </w:r>
      <w:r>
        <w:t xml:space="preserve"> </w:t>
      </w:r>
      <w:r>
        <w:rPr>
          <w:i/>
          <w:iCs/>
        </w:rPr>
        <w:t xml:space="preserve">in situ</w:t>
      </w:r>
      <w:r>
        <w:t xml:space="preserve"> </w:t>
      </w:r>
      <w:r>
        <w:t xml:space="preserve">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 from differences in the ratios of pigment concentrations within the leaves and thallus of these plants, rather than shared pigment compositions.</w:t>
      </w:r>
    </w:p>
    <w:p>
      <w:pPr>
        <w:pStyle w:val="BodyText"/>
      </w:pPr>
      <w:r>
        <w:t xml:space="preserve">Pigment concentrations are not static over time and may not be uniform within a species, which raises questions about the reliability of the method developed here. Despite this limitation, a key strength of the method lies in its open-source and use-case-driven design. The Drone Intertidal Sediment Classification of Vegetation (DISCOV) algorithm was developed to be dynamic and adaptable over time. The algorithm has been detailed in a scientific journal, with its complete code and training/validation dataset shared openly on GitHub</w:t>
      </w:r>
      <w:r>
        <w:t xml:space="preserve"> </w:t>
      </w:r>
      <w:r>
        <w:t xml:space="preserve">(Oiry et al., 2024a)</w:t>
      </w:r>
      <w:r>
        <w:t xml:space="preserve">. This flexibility proved invaluable when applying the algorithm to a different use case: mapping the invasive</w:t>
      </w:r>
      <w:r>
        <w:t xml:space="preserve"> </w:t>
      </w:r>
      <w:r>
        <w:rPr>
          <w:i/>
          <w:iCs/>
        </w:rPr>
        <w:t xml:space="preserve">Gracilaria vermiculophylla</w:t>
      </w:r>
      <w:r>
        <w:t xml:space="preserve">.</w:t>
      </w:r>
      <w:r>
        <w:t xml:space="preserve"> </w:t>
      </w:r>
      <w:r>
        <w:t xml:space="preserve">Interestingly, DISCOV v1.0 exhibited poor performance in identifying this algae species, despite its distinct and unique spectral signature attributed to the presence of phycocyanin and phycoerythrin. The algorithm’s underperformance was traced to the lack of red algae training data in the original dataset, causing uncertainty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The inclusion of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r>
        <w:t xml:space="preserve"> </w:t>
      </w:r>
      <w:r>
        <w:t xml:space="preserve">S</w:t>
      </w:r>
    </w:p>
    <w:bookmarkEnd w:id="426"/>
    <w:bookmarkEnd w:id="427"/>
    <w:bookmarkStart w:id="920" w:name="references"/>
    <w:p>
      <w:pPr>
        <w:pStyle w:val="Heading1"/>
      </w:pPr>
      <w:r>
        <w:t xml:space="preserve">References</w:t>
      </w:r>
    </w:p>
    <w:bookmarkStart w:id="919" w:name="refs"/>
    <w:bookmarkStart w:id="428"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28"/>
    <w:bookmarkStart w:id="429" w:name="ref-adade2021"/>
    <w:p>
      <w:pPr>
        <w:pStyle w:val="Bibliography"/>
      </w:pPr>
      <w:r>
        <w:t xml:space="preserve">Adade, R., Aibinu, A.M., Ekumah, B., Asaana, J., 2021. Unmanned aerial vehicle (UAV) applications in coastal zone management—a review. Environmental Monitoring and Assessment 193, 1–12.</w:t>
      </w:r>
    </w:p>
    <w:bookmarkEnd w:id="429"/>
    <w:bookmarkStart w:id="431" w:name="ref-agisoft"/>
    <w:p>
      <w:pPr>
        <w:pStyle w:val="Bibliography"/>
      </w:pPr>
      <w:r>
        <w:t xml:space="preserve">Agisoft, 2019.</w:t>
      </w:r>
      <w:r>
        <w:t xml:space="preserve"> </w:t>
      </w:r>
      <w:hyperlink r:id="rId430">
        <w:r>
          <w:rPr>
            <w:rStyle w:val="Hyperlink"/>
          </w:rPr>
          <w:t xml:space="preserve">Agisoft metashape</w:t>
        </w:r>
      </w:hyperlink>
      <w:r>
        <w:t xml:space="preserve">.</w:t>
      </w:r>
    </w:p>
    <w:bookmarkEnd w:id="431"/>
    <w:bookmarkStart w:id="432"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32"/>
    <w:bookmarkStart w:id="433"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33"/>
    <w:bookmarkStart w:id="434" w:name="ref-arim2006spread"/>
    <w:p>
      <w:pPr>
        <w:pStyle w:val="Bibliography"/>
      </w:pPr>
      <w:r>
        <w:t xml:space="preserve">Arim, M., Abades, S.R., Neill, P.E., Lima, M., Marquet, P.A., 2006. Spread dynamics of invasive species. Proceedings of the National Academy of Sciences 103, 374–378.</w:t>
      </w:r>
    </w:p>
    <w:bookmarkEnd w:id="434"/>
    <w:bookmarkStart w:id="435"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35"/>
    <w:bookmarkStart w:id="436" w:name="ref-armitage2016carbon"/>
    <w:p>
      <w:pPr>
        <w:pStyle w:val="Bibliography"/>
      </w:pPr>
      <w:r>
        <w:t xml:space="preserve">Armitage, A., Fourqurean, J.W., 2016. Carbon storage in seagrass soils: Long-term nutrient history exceeds the effects of near-term nutrient enrichment. Biogeosciences 13, 313–321.</w:t>
      </w:r>
    </w:p>
    <w:bookmarkEnd w:id="436"/>
    <w:bookmarkStart w:id="438" w:name="ref-ASI2020"/>
    <w:p>
      <w:pPr>
        <w:pStyle w:val="Bibliography"/>
      </w:pPr>
      <w:r>
        <w:t xml:space="preserve">ASI, 2020.</w:t>
      </w:r>
      <w:r>
        <w:t xml:space="preserve"> </w:t>
      </w:r>
      <w:hyperlink r:id="rId437">
        <w:r>
          <w:rPr>
            <w:rStyle w:val="Hyperlink"/>
          </w:rPr>
          <w:t xml:space="preserve">PRISMA products specification document issue 2.3 date 12/03/2020</w:t>
        </w:r>
      </w:hyperlink>
      <w:r>
        <w:t xml:space="preserve">.</w:t>
      </w:r>
    </w:p>
    <w:bookmarkEnd w:id="438"/>
    <w:bookmarkStart w:id="439"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39"/>
    <w:bookmarkStart w:id="44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40"/>
    <w:bookmarkStart w:id="441" w:name="ref-Bargain2012"/>
    <w:p>
      <w:pPr>
        <w:pStyle w:val="Bibliography"/>
      </w:pPr>
      <w:r>
        <w:t xml:space="preserve">Bargain, A., Robin, M., Le Men, E., Huete, A., Barillé, L., 2012. Spectral response of the seagrass zostera noltii with different sediment backgrounds. Aquatic Botany 98, 45–56.</w:t>
      </w:r>
    </w:p>
    <w:bookmarkEnd w:id="441"/>
    <w:bookmarkStart w:id="443"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42">
        <w:r>
          <w:rPr>
            <w:rStyle w:val="Hyperlink"/>
          </w:rPr>
          <w:t xml:space="preserve">https://doi.org/10.1016/j.jembe.2013.04.012</w:t>
        </w:r>
      </w:hyperlink>
    </w:p>
    <w:bookmarkEnd w:id="443"/>
    <w:bookmarkStart w:id="444"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444"/>
    <w:bookmarkStart w:id="446"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45">
        <w:r>
          <w:rPr>
            <w:rStyle w:val="Hyperlink"/>
          </w:rPr>
          <w:t xml:space="preserve">https://doi.org/10.1016/j.rse.2010.12.008</w:t>
        </w:r>
      </w:hyperlink>
    </w:p>
    <w:bookmarkEnd w:id="446"/>
    <w:bookmarkStart w:id="448"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47">
        <w:r>
          <w:rPr>
            <w:rStyle w:val="Hyperlink"/>
          </w:rPr>
          <w:t xml:space="preserve">https://doi.org/10.1016/j.aquabot.2009.11.006</w:t>
        </w:r>
      </w:hyperlink>
    </w:p>
    <w:bookmarkEnd w:id="448"/>
    <w:bookmarkStart w:id="449"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49"/>
    <w:bookmarkStart w:id="450" w:name="ref-beach1997vivo"/>
    <w:p>
      <w:pPr>
        <w:pStyle w:val="Bibliography"/>
      </w:pPr>
      <w:r>
        <w:t xml:space="preserve">Beach, K., Borgeas, H., Nishimura, N., Smith, C., 1997. In vivo absorbance spectra and the ecophysiology of reef macroalgae. Coral Reefs 16, 21–28.</w:t>
      </w:r>
    </w:p>
    <w:bookmarkEnd w:id="450"/>
    <w:bookmarkStart w:id="452"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451">
        <w:r>
          <w:rPr>
            <w:rStyle w:val="Hyperlink"/>
          </w:rPr>
          <w:t xml:space="preserve">https://doi.org/10.1007/s003380050055</w:t>
        </w:r>
      </w:hyperlink>
    </w:p>
    <w:bookmarkEnd w:id="452"/>
    <w:bookmarkStart w:id="454"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53">
        <w:r>
          <w:rPr>
            <w:rStyle w:val="Hyperlink"/>
          </w:rPr>
          <w:t xml:space="preserve">https://doi.org/10.1007/s12237-021-00949-8</w:t>
        </w:r>
      </w:hyperlink>
    </w:p>
    <w:bookmarkEnd w:id="454"/>
    <w:bookmarkStart w:id="455" w:name="ref-bendor2006spatial"/>
    <w:p>
      <w:pPr>
        <w:pStyle w:val="Bibliography"/>
      </w:pPr>
      <w:r>
        <w:t xml:space="preserve">BenDor, T.K., Metcalf, S.S., 2006. The spatial dynamics of invasive species spread. System Dynamics Review: The Journal of the System Dynamics Society 22, 27–50.</w:t>
      </w:r>
    </w:p>
    <w:bookmarkEnd w:id="455"/>
    <w:bookmarkStart w:id="456"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56"/>
    <w:bookmarkStart w:id="458"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57">
        <w:r>
          <w:rPr>
            <w:rStyle w:val="Hyperlink"/>
          </w:rPr>
          <w:t xml:space="preserve">https://doi.org/10.3354/meps14588</w:t>
        </w:r>
      </w:hyperlink>
    </w:p>
    <w:bookmarkEnd w:id="458"/>
    <w:bookmarkStart w:id="459"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59"/>
    <w:bookmarkStart w:id="461"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60">
        <w:r>
          <w:rPr>
            <w:rStyle w:val="Hyperlink"/>
          </w:rPr>
          <w:t xml:space="preserve">https://doi.org/10.1016/j.seares.2014.02.014</w:t>
        </w:r>
      </w:hyperlink>
    </w:p>
    <w:bookmarkEnd w:id="461"/>
    <w:bookmarkStart w:id="462" w:name="ref-blum2009drowning"/>
    <w:p>
      <w:pPr>
        <w:pStyle w:val="Bibliography"/>
      </w:pPr>
      <w:r>
        <w:t xml:space="preserve">Blum, M.D., Roberts, H.H., 2009. Drowning of the mississippi delta due to insufficient sediment supply and global sea-level rise. Nature geoscience 2, 488–491.</w:t>
      </w:r>
    </w:p>
    <w:bookmarkEnd w:id="462"/>
    <w:bookmarkStart w:id="463"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63"/>
    <w:bookmarkStart w:id="464"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64"/>
    <w:bookmarkStart w:id="465"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65"/>
    <w:bookmarkStart w:id="467" w:name="ref-Brondizio2019"/>
    <w:p>
      <w:pPr>
        <w:pStyle w:val="Bibliography"/>
      </w:pPr>
      <w:r>
        <w:t xml:space="preserve">Brondízio, E.S., Settele, J., Díaz, S., Ngo, H.T.(eds)., 2019.</w:t>
      </w:r>
      <w:r>
        <w:t xml:space="preserve"> </w:t>
      </w:r>
      <w:hyperlink r:id="rId466">
        <w:r>
          <w:rPr>
            <w:rStyle w:val="Hyperlink"/>
          </w:rPr>
          <w:t xml:space="preserve">IPBES (2019), Global assessment report of the Intergovernmental Science-Policy Platform on Biodiversity and Ecosystem Services</w:t>
        </w:r>
      </w:hyperlink>
      <w:r>
        <w:t xml:space="preserve">.</w:t>
      </w:r>
    </w:p>
    <w:bookmarkEnd w:id="467"/>
    <w:bookmarkStart w:id="469"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468">
        <w:r>
          <w:rPr>
            <w:rStyle w:val="Hyperlink"/>
          </w:rPr>
          <w:t xml:space="preserve">https://doi.org/10.3390/RS14020307</w:t>
        </w:r>
      </w:hyperlink>
    </w:p>
    <w:bookmarkEnd w:id="469"/>
    <w:bookmarkStart w:id="470"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470"/>
    <w:bookmarkStart w:id="471"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471"/>
    <w:bookmarkStart w:id="473" w:name="ref-JSSv100i05"/>
    <w:p>
      <w:pPr>
        <w:pStyle w:val="Bibliography"/>
      </w:pPr>
      <w:r>
        <w:t xml:space="preserve">Bürkner, P.-C., 2021b. Bayesian item response modeling in r with brms and stan. Journal of Statistical Software 100, 1–54.</w:t>
      </w:r>
      <w:r>
        <w:t xml:space="preserve"> </w:t>
      </w:r>
      <w:hyperlink r:id="rId472">
        <w:r>
          <w:rPr>
            <w:rStyle w:val="Hyperlink"/>
          </w:rPr>
          <w:t xml:space="preserve">https://doi.org/10.18637/jss.v100.i05</w:t>
        </w:r>
      </w:hyperlink>
    </w:p>
    <w:bookmarkEnd w:id="473"/>
    <w:bookmarkStart w:id="474" w:name="ref-brm3"/>
    <w:p>
      <w:pPr>
        <w:pStyle w:val="Bibliography"/>
      </w:pPr>
      <w:r>
        <w:t xml:space="preserve">Bürkner, P.-C., 2021a.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472">
        <w:r>
          <w:rPr>
            <w:rStyle w:val="Hyperlink"/>
          </w:rPr>
          <w:t xml:space="preserve">https://doi.org/10.18637/jss.v100.i05</w:t>
        </w:r>
      </w:hyperlink>
    </w:p>
    <w:bookmarkEnd w:id="474"/>
    <w:bookmarkStart w:id="47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475">
        <w:r>
          <w:rPr>
            <w:rStyle w:val="Hyperlink"/>
          </w:rPr>
          <w:t xml:space="preserve">https://doi.org/10.32614/RJ-2018-017</w:t>
        </w:r>
      </w:hyperlink>
    </w:p>
    <w:bookmarkEnd w:id="476"/>
    <w:bookmarkStart w:id="47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477">
        <w:r>
          <w:rPr>
            <w:rStyle w:val="Hyperlink"/>
          </w:rPr>
          <w:t xml:space="preserve">https://doi.org/10.18637/jss.v080.i01</w:t>
        </w:r>
      </w:hyperlink>
    </w:p>
    <w:bookmarkEnd w:id="478"/>
    <w:bookmarkStart w:id="47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479"/>
    <w:bookmarkStart w:id="48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480"/>
    <w:bookmarkStart w:id="48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481"/>
    <w:bookmarkStart w:id="482" w:name="ref-canadell2021ecosystem"/>
    <w:p>
      <w:pPr>
        <w:pStyle w:val="Bibliography"/>
      </w:pPr>
      <w:r>
        <w:t xml:space="preserve">Canadell, J.G., Jackson, R.B., 2021. Ecosystem collapse and climate change. Springer.</w:t>
      </w:r>
    </w:p>
    <w:bookmarkEnd w:id="482"/>
    <w:bookmarkStart w:id="484"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483">
        <w:r>
          <w:rPr>
            <w:rStyle w:val="Hyperlink"/>
          </w:rPr>
          <w:t xml:space="preserve">https://doi.org/10.1139/cjfas-2016-0137</w:t>
        </w:r>
      </w:hyperlink>
    </w:p>
    <w:bookmarkEnd w:id="484"/>
    <w:bookmarkStart w:id="48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485"/>
    <w:bookmarkStart w:id="48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486"/>
    <w:bookmarkStart w:id="48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487">
        <w:r>
          <w:rPr>
            <w:rStyle w:val="Hyperlink"/>
          </w:rPr>
          <w:t xml:space="preserve">https://doi.org/10.18637/jss.v076.i01</w:t>
        </w:r>
      </w:hyperlink>
    </w:p>
    <w:bookmarkEnd w:id="488"/>
    <w:bookmarkStart w:id="48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489"/>
    <w:bookmarkStart w:id="49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490">
        <w:r>
          <w:rPr>
            <w:rStyle w:val="Hyperlink"/>
          </w:rPr>
          <w:t xml:space="preserve">https://doi.org/10.1016/j.csr.2013.01.010</w:t>
        </w:r>
      </w:hyperlink>
    </w:p>
    <w:bookmarkEnd w:id="491"/>
    <w:bookmarkStart w:id="49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492">
        <w:r>
          <w:rPr>
            <w:rStyle w:val="Hyperlink"/>
          </w:rPr>
          <w:t xml:space="preserve">https://doi.org/10.1007/s00227-012-1987-5</w:t>
        </w:r>
      </w:hyperlink>
    </w:p>
    <w:bookmarkEnd w:id="493"/>
    <w:bookmarkStart w:id="494" w:name="ref-casella2020"/>
    <w:p>
      <w:pPr>
        <w:pStyle w:val="Bibliography"/>
      </w:pPr>
      <w:r>
        <w:t xml:space="preserve">Casella, E., Drechsel, J., Winter, C., Benninghoff, M., Rovere, A., 2020. Accuracy of sand beach topography surveying by drones and photogrammetry. Geo-Marine Letters 40, 255–268.</w:t>
      </w:r>
    </w:p>
    <w:bookmarkEnd w:id="494"/>
    <w:bookmarkStart w:id="496" w:name="ref-Castaing1995"/>
    <w:p>
      <w:pPr>
        <w:pStyle w:val="Bibliography"/>
      </w:pPr>
      <w:r>
        <w:t xml:space="preserve">Castaing, P., Guilcher, A., 1995. Morphosedimentary evolution of ria-type estuaries. Earth Surface Processes and Landforms 20, 361–376.</w:t>
      </w:r>
      <w:r>
        <w:t xml:space="preserve"> </w:t>
      </w:r>
      <w:hyperlink r:id="rId495">
        <w:r>
          <w:rPr>
            <w:rStyle w:val="Hyperlink"/>
          </w:rPr>
          <w:t xml:space="preserve">https://doi.org/10.1002/esp.3290200408</w:t>
        </w:r>
      </w:hyperlink>
    </w:p>
    <w:bookmarkEnd w:id="496"/>
    <w:bookmarkStart w:id="49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497"/>
    <w:bookmarkStart w:id="49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498"/>
    <w:bookmarkStart w:id="500" w:name="ref-shinypck"/>
    <w:p>
      <w:pPr>
        <w:pStyle w:val="Bibliography"/>
      </w:pPr>
      <w:r>
        <w:t xml:space="preserve">Chang, W., Cheng, J., Allaire, J., Sievert, C., Schloerke, B., Xie, Y., Allen, J., McPherson, J., Dipert, A., Borges, B., 2024.</w:t>
      </w:r>
      <w:r>
        <w:t xml:space="preserve"> </w:t>
      </w:r>
      <w:hyperlink r:id="rId499">
        <w:r>
          <w:rPr>
            <w:rStyle w:val="Hyperlink"/>
          </w:rPr>
          <w:t xml:space="preserve">Shiny: Web application framework for r</w:t>
        </w:r>
      </w:hyperlink>
      <w:r>
        <w:t xml:space="preserve">.</w:t>
      </w:r>
    </w:p>
    <w:bookmarkEnd w:id="500"/>
    <w:bookmarkStart w:id="50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01">
        <w:r>
          <w:rPr>
            <w:rStyle w:val="Hyperlink"/>
          </w:rPr>
          <w:t xml:space="preserve">https://doi.org/10.1016/j.algal.2017.04.021</w:t>
        </w:r>
      </w:hyperlink>
    </w:p>
    <w:bookmarkEnd w:id="502"/>
    <w:bookmarkStart w:id="50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03"/>
    <w:bookmarkStart w:id="504" w:name="ref-chefaoui2018dramatic"/>
    <w:p>
      <w:pPr>
        <w:pStyle w:val="Bibliography"/>
      </w:pPr>
      <w:r>
        <w:t xml:space="preserve">Chefaoui, R.M., Duarte, C.M., Serrão, E.A., 2018. Dramatic loss of seagrass habitat under projected climate change in the mediterranean sea. Global change biology 24, 4919–4928.</w:t>
      </w:r>
    </w:p>
    <w:bookmarkEnd w:id="504"/>
    <w:bookmarkStart w:id="505" w:name="ref-christensen1977seaweeds"/>
    <w:p>
      <w:pPr>
        <w:pStyle w:val="Bibliography"/>
      </w:pPr>
      <w:r>
        <w:t xml:space="preserve">Christensen, T., Dixon, P.S., Irvine, L.M., 1977. Seaweeds of the british isles: Tribophyceae (xanthophyceae). British Museum (Natural History).</w:t>
      </w:r>
    </w:p>
    <w:bookmarkEnd w:id="505"/>
    <w:bookmarkStart w:id="506"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06"/>
    <w:bookmarkStart w:id="508"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07">
        <w:r>
          <w:rPr>
            <w:rStyle w:val="Hyperlink"/>
          </w:rPr>
          <w:t xml:space="preserve">https://doi.org/10.48670/moi-00311</w:t>
        </w:r>
      </w:hyperlink>
    </w:p>
    <w:bookmarkEnd w:id="508"/>
    <w:bookmarkStart w:id="509"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09"/>
    <w:bookmarkStart w:id="510" w:name="ref-collin2019improving"/>
    <w:p>
      <w:pPr>
        <w:pStyle w:val="Bibliography"/>
      </w:pPr>
      <w:r>
        <w:t xml:space="preserve">Collin, A., Dubois, S., James, D., Houet, T., 2019. Improving intertidal reef mapping using UAV surface, red edge, and near-infrared data. Drones 3, 67.</w:t>
      </w:r>
    </w:p>
    <w:bookmarkEnd w:id="510"/>
    <w:bookmarkStart w:id="511"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11"/>
    <w:bookmarkStart w:id="512"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12"/>
    <w:bookmarkStart w:id="51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13">
        <w:r>
          <w:rPr>
            <w:rStyle w:val="Hyperlink"/>
          </w:rPr>
          <w:t xml:space="preserve">https://doi.org/10.1016/j.ecolind.2020.107018</w:t>
        </w:r>
      </w:hyperlink>
    </w:p>
    <w:bookmarkEnd w:id="514"/>
    <w:bookmarkStart w:id="515"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15"/>
    <w:bookmarkStart w:id="516"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16"/>
    <w:bookmarkStart w:id="518"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17">
        <w:r>
          <w:rPr>
            <w:rStyle w:val="Hyperlink"/>
          </w:rPr>
          <w:t xml:space="preserve">https://doi.org/10.1007/s11099-007-0084-3</w:t>
        </w:r>
      </w:hyperlink>
    </w:p>
    <w:bookmarkEnd w:id="518"/>
    <w:bookmarkStart w:id="519"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19"/>
    <w:bookmarkStart w:id="520"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20"/>
    <w:bookmarkStart w:id="522" w:name="ref-Davies2023"/>
    <w:p>
      <w:pPr>
        <w:pStyle w:val="Bibliography"/>
      </w:pPr>
      <w:r>
        <w:t xml:space="preserve">Davies, B.F.R., Gernez, P., Geraud, A., Oiry, S., Rosa, P., Zoffoli, M.L., Barillé, L., 2023a. Multi- and hyperspectral classification of soft-bottom intertidal vegetation using a spectral library for coastal biodiversity remote sensing. Remote Sensing of Environment 290, 113554.</w:t>
      </w:r>
      <w:r>
        <w:t xml:space="preserve"> </w:t>
      </w:r>
      <w:hyperlink r:id="rId521">
        <w:r>
          <w:rPr>
            <w:rStyle w:val="Hyperlink"/>
          </w:rPr>
          <w:t xml:space="preserve">https://doi.org/10.1016/j.rse.2023.113554</w:t>
        </w:r>
      </w:hyperlink>
    </w:p>
    <w:bookmarkEnd w:id="522"/>
    <w:bookmarkStart w:id="523" w:name="ref-davies2023multi"/>
    <w:p>
      <w:pPr>
        <w:pStyle w:val="Bibliography"/>
      </w:pPr>
      <w:r>
        <w:t xml:space="preserve">Davies, Bede Ffinian Rowe, Gernez, P., Geraud, A., Oiry, S., Rosa, P., Zoffoli, M.L., Barillé, L., 2023. Multi-and hyperspectral classification of soft-bottom intertidal vegetation using a spectral library for coastal biodiversity remote sensing. Remote Sensing of Environment 290, 113554.</w:t>
      </w:r>
    </w:p>
    <w:bookmarkEnd w:id="523"/>
    <w:bookmarkStart w:id="524" w:name="ref-Davies2022b"/>
    <w:p>
      <w:pPr>
        <w:pStyle w:val="Bibliography"/>
      </w:pPr>
      <w:r>
        <w:t xml:space="preserve">Davies, B.F.R., Holmes, L., Attrill, M.J., Sheehan, E.V., 2022. Ecosystem benefits of adopting a whole-site approach to MPA management. Fisheries Management and Ecology.</w:t>
      </w:r>
    </w:p>
    <w:bookmarkEnd w:id="524"/>
    <w:bookmarkStart w:id="52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525"/>
    <w:bookmarkStart w:id="52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526"/>
    <w:bookmarkStart w:id="528" w:name="ref-BedeGbif"/>
    <w:p>
      <w:pPr>
        <w:pStyle w:val="Bibliography"/>
      </w:pPr>
      <w:r>
        <w:t xml:space="preserve">Davies, B.F.R., Sousa, A.I., Figueira, R., Oiry, S., Gernez, P., Barillé, L., 2023b. Benthic intertidal vegetation from the tagus estuary and aveiro lagoon.</w:t>
      </w:r>
      <w:r>
        <w:t xml:space="preserve"> </w:t>
      </w:r>
      <w:hyperlink r:id="rId527">
        <w:r>
          <w:rPr>
            <w:rStyle w:val="Hyperlink"/>
          </w:rPr>
          <w:t xml:space="preserve">https://doi.org/10.15468/n4ak6x</w:t>
        </w:r>
      </w:hyperlink>
    </w:p>
    <w:bookmarkEnd w:id="528"/>
    <w:bookmarkStart w:id="529" w:name="ref-davis2003review"/>
    <w:p>
      <w:pPr>
        <w:pStyle w:val="Bibliography"/>
      </w:pPr>
      <w:r>
        <w:t xml:space="preserve">Davis, T.A., Volesky, B., Mucci, A., 2003. A review of the biochemistry of heavy metal biosorption by brown algae. Water research 37, 4311–4330.</w:t>
      </w:r>
    </w:p>
    <w:bookmarkEnd w:id="529"/>
    <w:bookmarkStart w:id="530"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30"/>
    <w:bookmarkStart w:id="531"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31"/>
    <w:bookmarkStart w:id="532" w:name="ref-de1995wind"/>
    <w:p>
      <w:pPr>
        <w:pStyle w:val="Bibliography"/>
      </w:pPr>
      <w:r>
        <w:t xml:space="preserve">De Jorge, V., Van Beusekom, J., 1995. Wind-and tide-induced resuspension of sediment and microphytobenthos from tidal flats in the ems estuary. Limnology and oceanography 40, 776–778.</w:t>
      </w:r>
    </w:p>
    <w:bookmarkEnd w:id="532"/>
    <w:bookmarkStart w:id="533" w:name="ref-decho2000microbial"/>
    <w:p>
      <w:pPr>
        <w:pStyle w:val="Bibliography"/>
      </w:pPr>
      <w:r>
        <w:t xml:space="preserve">Decho, A.W., 2000. Microbial biofilms in intertidal systems: An overview. Continental shelf research 20, 1257–1273.</w:t>
      </w:r>
    </w:p>
    <w:bookmarkEnd w:id="533"/>
    <w:bookmarkStart w:id="534"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34"/>
    <w:bookmarkStart w:id="535" w:name="ref-deguette2022physiological"/>
    <w:p>
      <w:pPr>
        <w:pStyle w:val="Bibliography"/>
      </w:pPr>
      <w:r>
        <w:t xml:space="preserve">Deguette, A., Barrote, I., Silva, J., 2022. Physiological and morphological effects of a marine heatwave on the seagrass cymodocea nodosa. Scientific Reports 12, 7950.</w:t>
      </w:r>
    </w:p>
    <w:bookmarkEnd w:id="535"/>
    <w:bookmarkStart w:id="536"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36"/>
    <w:bookmarkStart w:id="537" w:name="ref-devi2024intensity"/>
    <w:p>
      <w:pPr>
        <w:pStyle w:val="Bibliography"/>
      </w:pPr>
      <w:r>
        <w:t xml:space="preserve">Devi, R., Gouda, K., Lenka, S., 2024. Intensity duration and frequency of heat wave in different phases of MJO over india. Atmospheric Research 300, 107250.</w:t>
      </w:r>
    </w:p>
    <w:bookmarkEnd w:id="537"/>
    <w:bookmarkStart w:id="538" w:name="ref-devlin2023nutrients"/>
    <w:p>
      <w:pPr>
        <w:pStyle w:val="Bibliography"/>
      </w:pPr>
      <w:r>
        <w:t xml:space="preserve">Devlin, M., Brodie, J., 2023. Nutrients and eutrophication, in: Marine Pollution–Monitoring, Management and Mitigation. Springer, pp. 75–100.</w:t>
      </w:r>
    </w:p>
    <w:bookmarkEnd w:id="538"/>
    <w:bookmarkStart w:id="540"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39">
        <w:r>
          <w:rPr>
            <w:rStyle w:val="Hyperlink"/>
          </w:rPr>
          <w:t xml:space="preserve">https://doi.org/10.1016/j.rse.2015.01.027</w:t>
        </w:r>
      </w:hyperlink>
    </w:p>
    <w:bookmarkEnd w:id="540"/>
    <w:bookmarkStart w:id="541"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41"/>
    <w:bookmarkStart w:id="542" w:name="ref-Diruit2022"/>
    <w:p>
      <w:pPr>
        <w:pStyle w:val="Bibliography"/>
      </w:pPr>
      <w:r>
        <w:t xml:space="preserve">Diruit, W., Le Bris, A., Bajjouk, T., Richier, S., Helias, M., Burel, T., Lennon, M., Guyot, A., Ar Gall, E., 2022a. Seaweed habitats on the shore: Characterization through hyperspectral UAV imagery and field sampling. Remote Sensing 14, 3124.</w:t>
      </w:r>
    </w:p>
    <w:bookmarkEnd w:id="542"/>
    <w:bookmarkStart w:id="544" w:name="ref-rs14133124"/>
    <w:p>
      <w:pPr>
        <w:pStyle w:val="Bibliography"/>
      </w:pPr>
      <w:r>
        <w:t xml:space="preserve">Diruit, W., Le Bris, A., Bajjouk, T., Richier, S., Helias, M., Burel, T., Lennon, M., Guyot, A., Ar Gall, E., 2022b. Seaweed habitats on the shore: Characterization through hyperspectral UAV imagery and field sampling. Remote Sensing 14.</w:t>
      </w:r>
      <w:r>
        <w:t xml:space="preserve"> </w:t>
      </w:r>
      <w:hyperlink r:id="rId543">
        <w:r>
          <w:rPr>
            <w:rStyle w:val="Hyperlink"/>
          </w:rPr>
          <w:t xml:space="preserve">https://doi.org/10.3390/rs14133124</w:t>
        </w:r>
      </w:hyperlink>
    </w:p>
    <w:bookmarkEnd w:id="544"/>
    <w:bookmarkStart w:id="545" w:name="ref-douay2022new"/>
    <w:p>
      <w:pPr>
        <w:pStyle w:val="Bibliography"/>
      </w:pPr>
      <w:r>
        <w:t xml:space="preserve">Douay, F., Verpoorter, C., Duong, G., Spilmont, N., Gevaert, F., 2022c. New hyperspectral procedure to discriminate intertidal macroalgae. Remote Sensing 14, 346.</w:t>
      </w:r>
    </w:p>
    <w:bookmarkEnd w:id="545"/>
    <w:bookmarkStart w:id="547" w:name="ref-Douay2022"/>
    <w:p>
      <w:pPr>
        <w:pStyle w:val="Bibliography"/>
      </w:pPr>
      <w:r>
        <w:t xml:space="preserve">Douay, F., Verpoorter, C., Duong, G., Spilmont, N., Gevaert, F., 2022a. New hyperspectral procedure to discriminate intertidal macroalgae. Remote Sensing 14.</w:t>
      </w:r>
      <w:r>
        <w:t xml:space="preserve"> </w:t>
      </w:r>
      <w:hyperlink r:id="rId546">
        <w:r>
          <w:rPr>
            <w:rStyle w:val="Hyperlink"/>
          </w:rPr>
          <w:t xml:space="preserve">https://doi.org/10.3390/rs14020346</w:t>
        </w:r>
      </w:hyperlink>
    </w:p>
    <w:bookmarkEnd w:id="547"/>
    <w:bookmarkStart w:id="548" w:name="ref-rs14020346"/>
    <w:p>
      <w:pPr>
        <w:pStyle w:val="Bibliography"/>
      </w:pPr>
      <w:r>
        <w:t xml:space="preserve">Douay, F., Verpoorter, C., Duong, G., Spilmont, N., Gevaert, F., 2022b. New hyperspectral procedure to discriminate intertidal macroalgae. Remote Sensing 14.</w:t>
      </w:r>
      <w:r>
        <w:t xml:space="preserve"> </w:t>
      </w:r>
      <w:hyperlink r:id="rId546">
        <w:r>
          <w:rPr>
            <w:rStyle w:val="Hyperlink"/>
          </w:rPr>
          <w:t xml:space="preserve">https://doi.org/10.3390/rs14020346</w:t>
        </w:r>
      </w:hyperlink>
    </w:p>
    <w:bookmarkEnd w:id="548"/>
    <w:bookmarkStart w:id="549"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49"/>
    <w:bookmarkStart w:id="550"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50"/>
    <w:bookmarkStart w:id="55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51"/>
    <w:bookmarkStart w:id="552"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52"/>
    <w:bookmarkStart w:id="553"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53"/>
    <w:bookmarkStart w:id="554"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54"/>
    <w:bookmarkStart w:id="555"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55"/>
    <w:bookmarkStart w:id="556"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56"/>
    <w:bookmarkStart w:id="558" w:name="ref-electricblue_intertidal_chamber"/>
    <w:p>
      <w:pPr>
        <w:pStyle w:val="Bibliography"/>
      </w:pPr>
      <w:r>
        <w:t xml:space="preserve">Electric Blue, 2023.</w:t>
      </w:r>
      <w:r>
        <w:t xml:space="preserve"> </w:t>
      </w:r>
      <w:hyperlink r:id="rId557">
        <w:r>
          <w:rPr>
            <w:rStyle w:val="Hyperlink"/>
          </w:rPr>
          <w:t xml:space="preserve">Intertidal chamber</w:t>
        </w:r>
      </w:hyperlink>
      <w:r>
        <w:t xml:space="preserve">.</w:t>
      </w:r>
    </w:p>
    <w:bookmarkEnd w:id="558"/>
    <w:bookmarkStart w:id="559"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59"/>
    <w:bookmarkStart w:id="560" w:name="ref-elton2020ecology"/>
    <w:p>
      <w:pPr>
        <w:pStyle w:val="Bibliography"/>
      </w:pPr>
      <w:r>
        <w:t xml:space="preserve">Elton, C.S., 2020. The ecology of invasions by animals and plants. Springer Nature.</w:t>
      </w:r>
    </w:p>
    <w:bookmarkEnd w:id="560"/>
    <w:bookmarkStart w:id="561" w:name="ref-sen2cor"/>
    <w:p>
      <w:pPr>
        <w:pStyle w:val="Bibliography"/>
      </w:pPr>
      <w:r>
        <w:t xml:space="preserve">European Space Agency, 2024b. Sen2Cor: Sentinel-2 atmospheric correction processor.</w:t>
      </w:r>
    </w:p>
    <w:bookmarkEnd w:id="561"/>
    <w:bookmarkStart w:id="562" w:name="ref-copernicus_sentinel2"/>
    <w:p>
      <w:pPr>
        <w:pStyle w:val="Bibliography"/>
      </w:pPr>
      <w:r>
        <w:t xml:space="preserve">European Space Agency, 2024a. Copernicus open access hub.</w:t>
      </w:r>
    </w:p>
    <w:bookmarkEnd w:id="562"/>
    <w:bookmarkStart w:id="563"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563"/>
    <w:bookmarkStart w:id="564"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564"/>
    <w:bookmarkStart w:id="565" w:name="ref-firth2024invasive"/>
    <w:p>
      <w:pPr>
        <w:pStyle w:val="Bibliography"/>
      </w:pPr>
      <w:r>
        <w:t xml:space="preserve">Firth, L.B., Foggo, A., Watts, T., Knights, A.M., DeAmicis, S., 2024. Invasive macroalgae in native seagrass beds: Vectors of spread and impacts. Annals of Botany 133, 41–50.</w:t>
      </w:r>
    </w:p>
    <w:bookmarkEnd w:id="565"/>
    <w:bookmarkStart w:id="566" w:name="ref-foden2007angiosperms"/>
    <w:p>
      <w:pPr>
        <w:pStyle w:val="Bibliography"/>
      </w:pPr>
      <w:r>
        <w:t xml:space="preserve">Foden, J., Brazier, D., 2007. Angiosperms (seagrass) within the EU water framework directive: A UK perspective. Marine Pollution Bulletin 55, 181–195.</w:t>
      </w:r>
    </w:p>
    <w:bookmarkEnd w:id="566"/>
    <w:bookmarkStart w:id="567"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567"/>
    <w:bookmarkStart w:id="568"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568"/>
    <w:bookmarkStart w:id="569"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569"/>
    <w:bookmarkStart w:id="571" w:name="ref-R-rsample"/>
    <w:p>
      <w:pPr>
        <w:pStyle w:val="Bibliography"/>
      </w:pPr>
      <w:r>
        <w:t xml:space="preserve">Frick, H., Chow, F., Kuhn, M., Mahoney, M., Silge, J., Wickham, H., 2024.</w:t>
      </w:r>
      <w:r>
        <w:t xml:space="preserve"> </w:t>
      </w:r>
      <w:hyperlink r:id="rId570">
        <w:r>
          <w:rPr>
            <w:rStyle w:val="Hyperlink"/>
          </w:rPr>
          <w:t xml:space="preserve">Rsample: General resampling infrastructure</w:t>
        </w:r>
      </w:hyperlink>
      <w:r>
        <w:t xml:space="preserve">.</w:t>
      </w:r>
    </w:p>
    <w:bookmarkEnd w:id="571"/>
    <w:bookmarkStart w:id="572" w:name="ref-fyfe2003spatial"/>
    <w:p>
      <w:pPr>
        <w:pStyle w:val="Bibliography"/>
      </w:pPr>
      <w:r>
        <w:t xml:space="preserve">Fyfe, S., 2003. Spatial and temporal variation in spectral reflectance: Are seagrass species spectrally distinct? Limnology and Oceanography 48, 464–479.</w:t>
      </w:r>
    </w:p>
    <w:bookmarkEnd w:id="572"/>
    <w:bookmarkStart w:id="574"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573">
        <w:r>
          <w:rPr>
            <w:rStyle w:val="Hyperlink"/>
          </w:rPr>
          <w:t xml:space="preserve">https://doi.org/10.4319/lo.2003.48.1_part_2.0464</w:t>
        </w:r>
      </w:hyperlink>
    </w:p>
    <w:bookmarkEnd w:id="574"/>
    <w:bookmarkStart w:id="575" w:name="ref-gacia1999approach"/>
    <w:p>
      <w:pPr>
        <w:pStyle w:val="Bibliography"/>
      </w:pPr>
      <w:r>
        <w:t xml:space="preserve">Gacia, E., Granata, T., Duarte, C., 1999. An approach to measurement of particle flux and sediment retention within seagrass (posidonia oceanica) meadows. Aquatic Botany 65, 255–268.</w:t>
      </w:r>
    </w:p>
    <w:bookmarkEnd w:id="575"/>
    <w:bookmarkStart w:id="576" w:name="ref-gallardo2016global"/>
    <w:p>
      <w:pPr>
        <w:pStyle w:val="Bibliography"/>
      </w:pPr>
      <w:r>
        <w:t xml:space="preserve">Gallardo, B., Clavero, M., Sánchez, M.I., Vilà, M., 2016. Global ecological impacts of invasive species in aquatic ecosystems. Global change biology 22, 151–163.</w:t>
      </w:r>
    </w:p>
    <w:bookmarkEnd w:id="576"/>
    <w:bookmarkStart w:id="577"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577"/>
    <w:bookmarkStart w:id="578" w:name="ref-Gardner2018"/>
    <w:p>
      <w:pPr>
        <w:pStyle w:val="Bibliography"/>
      </w:pPr>
      <w:r>
        <w:t xml:space="preserve">Gardner, R.C., Finlayson, C., 2018a. Global wetland outlook: State of the world’s wetlands and their services to people, in: Ramsar Convention Secretariat. pp. 2020–5.</w:t>
      </w:r>
    </w:p>
    <w:bookmarkEnd w:id="578"/>
    <w:bookmarkStart w:id="579" w:name="ref-gardner2018global"/>
    <w:p>
      <w:pPr>
        <w:pStyle w:val="Bibliography"/>
      </w:pPr>
      <w:r>
        <w:t xml:space="preserve">Gardner, R.C., Finlayson, C., 2018c. Global wetland outlook: State of the world’s wetlands and their services to people, in: Ramsar Convention Secretariat. pp. 2020–5.</w:t>
      </w:r>
    </w:p>
    <w:bookmarkEnd w:id="579"/>
    <w:bookmarkStart w:id="580" w:name="ref-gardner2018"/>
    <w:p>
      <w:pPr>
        <w:pStyle w:val="Bibliography"/>
      </w:pPr>
      <w:r>
        <w:t xml:space="preserve">Gardner, R.C., Finlayson, C., 2018b. Global wetland outlook: State of the world’s wetlands and their services to people. Stetson Law.</w:t>
      </w:r>
    </w:p>
    <w:bookmarkEnd w:id="580"/>
    <w:bookmarkStart w:id="582"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581">
        <w:r>
          <w:rPr>
            <w:rStyle w:val="Hyperlink"/>
          </w:rPr>
          <w:t xml:space="preserve">https://doi.org/10.1016/j.ecss.2021.107320</w:t>
        </w:r>
      </w:hyperlink>
    </w:p>
    <w:bookmarkEnd w:id="582"/>
    <w:bookmarkStart w:id="583"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583"/>
    <w:bookmarkStart w:id="584"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584"/>
    <w:bookmarkStart w:id="585"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585"/>
    <w:bookmarkStart w:id="586" w:name="ref-Green2021"/>
    <w:p>
      <w:pPr>
        <w:pStyle w:val="Bibliography"/>
      </w:pPr>
      <w:r>
        <w:t xml:space="preserve">Green, A.E., Unsworth, R.K., Chadwick, M.A., Jones, P.J., 2021a. Historical analysis exposes catastrophic seagrass loss for the united kingdom. Frontiers in plant science 261.</w:t>
      </w:r>
    </w:p>
    <w:bookmarkEnd w:id="586"/>
    <w:bookmarkStart w:id="587" w:name="ref-green2021historical"/>
    <w:p>
      <w:pPr>
        <w:pStyle w:val="Bibliography"/>
      </w:pPr>
      <w:r>
        <w:t xml:space="preserve">Green, A.E., Unsworth, R.K., Chadwick, M.A., Jones, P.J., 2021b. Historical analysis exposes catastrophic seagrass loss for the united kingdom. Frontiers in plant science 12, 629962.</w:t>
      </w:r>
    </w:p>
    <w:bookmarkEnd w:id="587"/>
    <w:bookmarkStart w:id="588" w:name="ref-green2021functional"/>
    <w:p>
      <w:pPr>
        <w:pStyle w:val="Bibliography"/>
      </w:pPr>
      <w:r>
        <w:t xml:space="preserve">Green, S.J., Grosholz, E.D., 2021. Functional eradication as a framework for invasive species control. Frontiers in Ecology and the Environment 19, 98–107.</w:t>
      </w:r>
    </w:p>
    <w:bookmarkEnd w:id="588"/>
    <w:bookmarkStart w:id="590" w:name="ref-R-vip"/>
    <w:p>
      <w:pPr>
        <w:pStyle w:val="Bibliography"/>
      </w:pPr>
      <w:r>
        <w:t xml:space="preserve">Greenwell, B.M., Boehmke, B., 2023.</w:t>
      </w:r>
      <w:r>
        <w:t xml:space="preserve"> </w:t>
      </w:r>
      <w:hyperlink r:id="rId589">
        <w:r>
          <w:rPr>
            <w:rStyle w:val="Hyperlink"/>
          </w:rPr>
          <w:t xml:space="preserve">Vip: Variable importance plots</w:t>
        </w:r>
      </w:hyperlink>
      <w:r>
        <w:t xml:space="preserve">.</w:t>
      </w:r>
    </w:p>
    <w:bookmarkEnd w:id="590"/>
    <w:bookmarkStart w:id="591" w:name="ref-grizel1991introduction"/>
    <w:p>
      <w:pPr>
        <w:pStyle w:val="Bibliography"/>
      </w:pPr>
      <w:r>
        <w:t xml:space="preserve">Grizel, H., Heral, M., 1991. Introduction into france of the japanese oyster (crassostrea gigas). ICES Journal of Marine Science 47, 399–403.</w:t>
      </w:r>
    </w:p>
    <w:bookmarkEnd w:id="591"/>
    <w:bookmarkStart w:id="592"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592"/>
    <w:bookmarkStart w:id="593"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593"/>
    <w:bookmarkStart w:id="594" w:name="ref-Guyot1990"/>
    <w:p>
      <w:pPr>
        <w:pStyle w:val="Bibliography"/>
      </w:pPr>
      <w:r>
        <w:t xml:space="preserve">Guyot, G., 1990. Optical properties of vegetation canopies. Optical properties of vegetation canopies. 19–43.</w:t>
      </w:r>
    </w:p>
    <w:bookmarkEnd w:id="594"/>
    <w:bookmarkStart w:id="595"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595"/>
    <w:bookmarkStart w:id="596" w:name="ref-hanley2024victim"/>
    <w:p>
      <w:pPr>
        <w:pStyle w:val="Bibliography"/>
      </w:pPr>
      <w:r>
        <w:t xml:space="preserve">Hanley, M.E., Firth, L.B., Foggo, A., 2024. Victim of changes? Marine macroalgae in a changing world. Annals of Botany 133, 1–16.</w:t>
      </w:r>
    </w:p>
    <w:bookmarkEnd w:id="596"/>
    <w:bookmarkStart w:id="597" w:name="ref-haro2023biointertidal"/>
    <w:p>
      <w:pPr>
        <w:pStyle w:val="Bibliography"/>
      </w:pPr>
      <w:r>
        <w:t xml:space="preserve">Haro, S., Jimenez-Reina, J., Bermejo, R., Morrison, L., 2023. BioIntertidal mapper software: A satellite approach for NDVI-based intertidal habitat mapping. SoftwareX 24, 101520.</w:t>
      </w:r>
    </w:p>
    <w:bookmarkEnd w:id="597"/>
    <w:bookmarkStart w:id="598" w:name="ref-hassan2005ecosystems"/>
    <w:p>
      <w:pPr>
        <w:pStyle w:val="Bibliography"/>
      </w:pPr>
      <w:r>
        <w:t xml:space="preserve">Hassan, R., Scholes, R., Ash, N., 2005. Ecosystems and human well-being: Current state and trends.</w:t>
      </w:r>
    </w:p>
    <w:bookmarkEnd w:id="598"/>
    <w:bookmarkStart w:id="600"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599">
        <w:r>
          <w:rPr>
            <w:rStyle w:val="Hyperlink"/>
          </w:rPr>
          <w:t xml:space="preserve">https://doi.org/10.1002/aqc.4210</w:t>
        </w:r>
      </w:hyperlink>
    </w:p>
    <w:bookmarkEnd w:id="600"/>
    <w:bookmarkStart w:id="602"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601">
        <w:r>
          <w:rPr>
            <w:rStyle w:val="Hyperlink"/>
          </w:rPr>
          <w:t xml:space="preserve">https://doi.org/10.3390/app8122688</w:t>
        </w:r>
      </w:hyperlink>
    </w:p>
    <w:bookmarkEnd w:id="602"/>
    <w:bookmarkStart w:id="603"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603"/>
    <w:bookmarkStart w:id="605"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04">
        <w:r>
          <w:rPr>
            <w:rStyle w:val="Hyperlink"/>
          </w:rPr>
          <w:t xml:space="preserve">https://doi.org/10.1016/j.rse.2015.05.023</w:t>
        </w:r>
      </w:hyperlink>
    </w:p>
    <w:bookmarkEnd w:id="605"/>
    <w:bookmarkStart w:id="607" w:name="ref-terrapck"/>
    <w:p>
      <w:pPr>
        <w:pStyle w:val="Bibliography"/>
      </w:pPr>
      <w:r>
        <w:t xml:space="preserve">Hijmans, R.J., 2024.</w:t>
      </w:r>
      <w:r>
        <w:t xml:space="preserve"> </w:t>
      </w:r>
      <w:hyperlink r:id="rId606">
        <w:r>
          <w:rPr>
            <w:rStyle w:val="Hyperlink"/>
          </w:rPr>
          <w:t xml:space="preserve">Terra: Spatial data analysis</w:t>
        </w:r>
      </w:hyperlink>
      <w:r>
        <w:t xml:space="preserve">.</w:t>
      </w:r>
    </w:p>
    <w:bookmarkEnd w:id="607"/>
    <w:bookmarkStart w:id="608"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08"/>
    <w:bookmarkStart w:id="609"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09"/>
    <w:bookmarkStart w:id="61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10"/>
    <w:bookmarkStart w:id="612"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11">
        <w:r>
          <w:rPr>
            <w:rStyle w:val="Hyperlink"/>
          </w:rPr>
          <w:t xml:space="preserve">https://doi.org/10.1016/j.envpol.2021.117731</w:t>
        </w:r>
      </w:hyperlink>
    </w:p>
    <w:bookmarkEnd w:id="612"/>
    <w:bookmarkStart w:id="613" w:name="ref-howard2018fastai"/>
    <w:p>
      <w:pPr>
        <w:pStyle w:val="Bibliography"/>
      </w:pPr>
      <w:r>
        <w:t xml:space="preserve">Howard, J., others, 2018. Fastai.</w:t>
      </w:r>
    </w:p>
    <w:bookmarkEnd w:id="613"/>
    <w:bookmarkStart w:id="615"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14">
        <w:r>
          <w:rPr>
            <w:rStyle w:val="Hyperlink"/>
          </w:rPr>
          <w:t xml:space="preserve">https://doi.org/10.1016/j.rse.2017.01.037</w:t>
        </w:r>
      </w:hyperlink>
    </w:p>
    <w:bookmarkEnd w:id="615"/>
    <w:bookmarkStart w:id="617"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16">
        <w:r>
          <w:rPr>
            <w:rStyle w:val="Hyperlink"/>
          </w:rPr>
          <w:t xml:space="preserve">https://doi.org/10.1073/pnas.0402642101</w:t>
        </w:r>
      </w:hyperlink>
    </w:p>
    <w:bookmarkEnd w:id="617"/>
    <w:bookmarkStart w:id="619" w:name="ref-ign"/>
    <w:p>
      <w:pPr>
        <w:pStyle w:val="Bibliography"/>
      </w:pPr>
      <w:r>
        <w:t xml:space="preserve">IGN, 2024a.</w:t>
      </w:r>
      <w:r>
        <w:t xml:space="preserve"> </w:t>
      </w:r>
      <w:hyperlink r:id="rId618">
        <w:r>
          <w:rPr>
            <w:rStyle w:val="Hyperlink"/>
          </w:rPr>
          <w:t xml:space="preserve">Institut national de l’information géographique et forestiere (IGN)</w:t>
        </w:r>
      </w:hyperlink>
      <w:r>
        <w:t xml:space="preserve">.</w:t>
      </w:r>
    </w:p>
    <w:bookmarkEnd w:id="619"/>
    <w:bookmarkStart w:id="620" w:name="ref-RemonterLeTempsIGN"/>
    <w:p>
      <w:pPr>
        <w:pStyle w:val="Bibliography"/>
      </w:pPr>
      <w:r>
        <w:t xml:space="preserve">IGN, 2024b. Remonter le temps.</w:t>
      </w:r>
    </w:p>
    <w:bookmarkEnd w:id="620"/>
    <w:bookmarkStart w:id="621"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21"/>
    <w:bookmarkStart w:id="623" w:name="ref-ioc_sea_level_lecy"/>
    <w:p>
      <w:pPr>
        <w:pStyle w:val="Bibliography"/>
      </w:pPr>
      <w:r>
        <w:t xml:space="preserve">IOC, 2024.</w:t>
      </w:r>
      <w:r>
        <w:t xml:space="preserve"> </w:t>
      </w:r>
      <w:hyperlink r:id="rId622">
        <w:r>
          <w:rPr>
            <w:rStyle w:val="Hyperlink"/>
          </w:rPr>
          <w:t xml:space="preserve">Intergovernmental oceanographic commission ; sea level monitoring station - le conquet, france (LECY)</w:t>
        </w:r>
      </w:hyperlink>
      <w:r>
        <w:t xml:space="preserve">.</w:t>
      </w:r>
    </w:p>
    <w:bookmarkEnd w:id="623"/>
    <w:bookmarkStart w:id="624" w:name="ref-ismail2020therapeutic"/>
    <w:p>
      <w:pPr>
        <w:pStyle w:val="Bibliography"/>
      </w:pPr>
      <w:r>
        <w:t xml:space="preserve">Ismail, M.M., Alotaibi, B.S., El-Sheekh, M.M., 2020. Therapeutic uses of red macroalgae. Molecules 25, 4411.</w:t>
      </w:r>
    </w:p>
    <w:bookmarkEnd w:id="624"/>
    <w:bookmarkStart w:id="626" w:name="ref-itopf_statistics"/>
    <w:p>
      <w:pPr>
        <w:pStyle w:val="Bibliography"/>
      </w:pPr>
      <w:r>
        <w:t xml:space="preserve">ITOPF, I.T.O.P.F., 2023.</w:t>
      </w:r>
      <w:r>
        <w:t xml:space="preserve"> </w:t>
      </w:r>
      <w:hyperlink r:id="rId625">
        <w:r>
          <w:rPr>
            <w:rStyle w:val="Hyperlink"/>
          </w:rPr>
          <w:t xml:space="preserve">Statistics - ITOPF</w:t>
        </w:r>
      </w:hyperlink>
      <w:r>
        <w:t xml:space="preserve">.</w:t>
      </w:r>
    </w:p>
    <w:bookmarkEnd w:id="626"/>
    <w:bookmarkStart w:id="627"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27"/>
    <w:bookmarkStart w:id="628" w:name="ref-jankowska2019stabilizing"/>
    <w:p>
      <w:pPr>
        <w:pStyle w:val="Bibliography"/>
      </w:pPr>
      <w:r>
        <w:t xml:space="preserve">Jankowska, E., Michel, L.N., Lepoint, G., Włodarska-Kowalczuk, M., 2019b. Stabilizing effects of seagrass meadows on coastal water benthic food webs. Journal of Experimental Marine Biology and Ecology 510, 54–63.</w:t>
      </w:r>
    </w:p>
    <w:bookmarkEnd w:id="628"/>
    <w:bookmarkStart w:id="629" w:name="ref-jankowska2019"/>
    <w:p>
      <w:pPr>
        <w:pStyle w:val="Bibliography"/>
      </w:pPr>
      <w:r>
        <w:t xml:space="preserve">Jankowska, E., Michel, L.N., Lepoint, G., Włodarska-Kowalczuk, M., 2019a. Stabilizing effects of seagrass meadows on coastal water benthic food webs. Journal of Experimental Marine Biology and Ecology 510, 54–63.</w:t>
      </w:r>
    </w:p>
    <w:bookmarkEnd w:id="629"/>
    <w:bookmarkStart w:id="631" w:name="ref-IMO2020GHG"/>
    <w:p>
      <w:pPr>
        <w:pStyle w:val="Bibliography"/>
      </w:pPr>
      <w:r>
        <w:t xml:space="preserve">Jasper Faber, S.Z., Shinichi Hanayama, 2021.</w:t>
      </w:r>
      <w:r>
        <w:t xml:space="preserve"> </w:t>
      </w:r>
      <w:hyperlink r:id="rId630">
        <w:r>
          <w:rPr>
            <w:rStyle w:val="Hyperlink"/>
          </w:rPr>
          <w:t xml:space="preserve">Fourth IMO GHG study 2020: Executive summary</w:t>
        </w:r>
      </w:hyperlink>
      <w:r>
        <w:t xml:space="preserve">. International Maritime Organization (IMO), 4 Albert Embankment, London SE1 7SR.</w:t>
      </w:r>
    </w:p>
    <w:bookmarkEnd w:id="631"/>
    <w:bookmarkStart w:id="632"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32"/>
    <w:bookmarkStart w:id="633"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33"/>
    <w:bookmarkStart w:id="635"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34">
        <w:r>
          <w:rPr>
            <w:rStyle w:val="Hyperlink"/>
          </w:rPr>
          <w:t xml:space="preserve">https://doi.org/10.1016/S0304-4238(05)80016-0</w:t>
        </w:r>
      </w:hyperlink>
    </w:p>
    <w:bookmarkEnd w:id="635"/>
    <w:bookmarkStart w:id="637"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36">
        <w:r>
          <w:rPr>
            <w:rStyle w:val="Hyperlink"/>
          </w:rPr>
          <w:t xml:space="preserve">https://doi.org/10.1177/0309133309339563</w:t>
        </w:r>
      </w:hyperlink>
    </w:p>
    <w:bookmarkEnd w:id="637"/>
    <w:bookmarkStart w:id="638" w:name="ref-joyce2023"/>
    <w:p>
      <w:pPr>
        <w:pStyle w:val="Bibliography"/>
      </w:pPr>
      <w:r>
        <w:t xml:space="preserve">Joyce, K.E., Fickas, K.C., Kalamandeen, M., 2023. The unique value proposition for using drones to map coastal ecosystems. Cambridge Prisms: Coastal Futures 1, e6.</w:t>
      </w:r>
    </w:p>
    <w:bookmarkEnd w:id="638"/>
    <w:bookmarkStart w:id="639"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39"/>
    <w:bookmarkStart w:id="640" w:name="ref-Kirk1994"/>
    <w:p>
      <w:pPr>
        <w:pStyle w:val="Bibliography"/>
      </w:pPr>
      <w:r>
        <w:t xml:space="preserve">Kirk, J.T., 1994a. Light and photosynthesis in aquatic ecosystems. Cambridge university press.</w:t>
      </w:r>
    </w:p>
    <w:bookmarkEnd w:id="640"/>
    <w:bookmarkStart w:id="641" w:name="ref-kirk1994light"/>
    <w:p>
      <w:pPr>
        <w:pStyle w:val="Bibliography"/>
      </w:pPr>
      <w:r>
        <w:t xml:space="preserve">Kirk, J.T., 1994b. Light and photosynthesis in aquatic ecosystems. Cambridge university press.</w:t>
      </w:r>
    </w:p>
    <w:bookmarkEnd w:id="641"/>
    <w:bookmarkStart w:id="642" w:name="ref-klemas2012remote"/>
    <w:p>
      <w:pPr>
        <w:pStyle w:val="Bibliography"/>
      </w:pPr>
      <w:r>
        <w:t xml:space="preserve">Klemas, V., 2012. Remote sensing of algal blooms: An overview with case studies. Journal of coastal research 28, 34–43.</w:t>
      </w:r>
    </w:p>
    <w:bookmarkEnd w:id="642"/>
    <w:bookmarkStart w:id="644"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43">
        <w:r>
          <w:rPr>
            <w:rStyle w:val="Hyperlink"/>
          </w:rPr>
          <w:t xml:space="preserve">https://doi.org/10.1016/S0034-4257(70)80021-9</w:t>
        </w:r>
      </w:hyperlink>
    </w:p>
    <w:bookmarkEnd w:id="644"/>
    <w:bookmarkStart w:id="645"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45"/>
    <w:bookmarkStart w:id="646"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46"/>
    <w:bookmarkStart w:id="647"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47"/>
    <w:bookmarkStart w:id="649"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48">
        <w:r>
          <w:rPr>
            <w:rStyle w:val="Hyperlink"/>
          </w:rPr>
          <w:t xml:space="preserve">https://doi.org/10.1063/1.44433</w:t>
        </w:r>
      </w:hyperlink>
    </w:p>
    <w:bookmarkEnd w:id="649"/>
    <w:bookmarkStart w:id="651" w:name="ref-R-yardstick"/>
    <w:p>
      <w:pPr>
        <w:pStyle w:val="Bibliography"/>
      </w:pPr>
      <w:r>
        <w:t xml:space="preserve">Kuhn, M., Vaughan, D., Hvitfeldt, E., 2024.</w:t>
      </w:r>
      <w:r>
        <w:t xml:space="preserve"> </w:t>
      </w:r>
      <w:hyperlink r:id="rId650">
        <w:r>
          <w:rPr>
            <w:rStyle w:val="Hyperlink"/>
          </w:rPr>
          <w:t xml:space="preserve">Yardstick: Tidy characterizations of model performance</w:t>
        </w:r>
      </w:hyperlink>
      <w:r>
        <w:t xml:space="preserve">.</w:t>
      </w:r>
    </w:p>
    <w:bookmarkEnd w:id="651"/>
    <w:bookmarkStart w:id="653" w:name="ref-tidymodels2020"/>
    <w:p>
      <w:pPr>
        <w:pStyle w:val="Bibliography"/>
      </w:pPr>
      <w:r>
        <w:t xml:space="preserve">Kuhn, M., Wickham, H., 2020.</w:t>
      </w:r>
      <w:r>
        <w:t xml:space="preserve"> </w:t>
      </w:r>
      <w:hyperlink r:id="rId652">
        <w:r>
          <w:rPr>
            <w:rStyle w:val="Hyperlink"/>
          </w:rPr>
          <w:t xml:space="preserve">Tidymodels: A collection of packages for modeling and machine learning using tidyverse principles.</w:t>
        </w:r>
      </w:hyperlink>
    </w:p>
    <w:bookmarkEnd w:id="653"/>
    <w:bookmarkStart w:id="655"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54">
        <w:r>
          <w:rPr>
            <w:rStyle w:val="Hyperlink"/>
          </w:rPr>
          <w:t xml:space="preserve">https://doi.org/10.1016/j.ecss.2005.12.004</w:t>
        </w:r>
      </w:hyperlink>
    </w:p>
    <w:bookmarkEnd w:id="655"/>
    <w:bookmarkStart w:id="656"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56"/>
    <w:bookmarkStart w:id="657"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657"/>
    <w:bookmarkStart w:id="658"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658"/>
    <w:bookmarkStart w:id="659"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659"/>
    <w:bookmarkStart w:id="660"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660"/>
    <w:bookmarkStart w:id="661" w:name="ref-hsdar"/>
    <w:p>
      <w:pPr>
        <w:pStyle w:val="Bibliography"/>
      </w:pPr>
      <w:r>
        <w:t xml:space="preserve">Lehnert, L.W., Meyer, H., Bendix, J., 2017. Hsdar: Manage, analyse and simulate hyperspectral data in r.</w:t>
      </w:r>
    </w:p>
    <w:bookmarkEnd w:id="661"/>
    <w:bookmarkStart w:id="662"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662"/>
    <w:bookmarkStart w:id="66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663"/>
    <w:bookmarkStart w:id="664"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664"/>
    <w:bookmarkStart w:id="665"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665"/>
    <w:bookmarkStart w:id="666"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666"/>
    <w:bookmarkStart w:id="667" w:name="ref-loarie2009velocity"/>
    <w:p>
      <w:pPr>
        <w:pStyle w:val="Bibliography"/>
      </w:pPr>
      <w:r>
        <w:t xml:space="preserve">Loarie, S.R., Duffy, P.B., Hamilton, H., Asner, G.P., Field, C.B., Ackerly, D.D., 2009. The velocity of climate change. Nature 462, 1052–1055.</w:t>
      </w:r>
    </w:p>
    <w:bookmarkEnd w:id="667"/>
    <w:bookmarkStart w:id="668"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668"/>
    <w:bookmarkStart w:id="669"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669"/>
    <w:bookmarkStart w:id="670"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670"/>
    <w:bookmarkStart w:id="671" w:name="ref-louime2017sargassum"/>
    <w:p>
      <w:pPr>
        <w:pStyle w:val="Bibliography"/>
      </w:pPr>
      <w:r>
        <w:t xml:space="preserve">Louime, C., Fortune, J., Gervais, G., 2017. Sargassum invasion of coastal environments: A growing concern. American Journal of Environmental Sciences 13, 58–64.</w:t>
      </w:r>
    </w:p>
    <w:bookmarkEnd w:id="671"/>
    <w:bookmarkStart w:id="672" w:name="ref-lovelock2017mangrove"/>
    <w:p>
      <w:pPr>
        <w:pStyle w:val="Bibliography"/>
      </w:pPr>
      <w:r>
        <w:t xml:space="preserve">Lovelock, C.E., Feller, I.C., Reef, R., Hickey, S., Ball, M.C., 2017. Mangrove dieback during fluctuating sea levels. Scientific Reports 7, 1680.</w:t>
      </w:r>
    </w:p>
    <w:bookmarkEnd w:id="672"/>
    <w:bookmarkStart w:id="673"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673"/>
    <w:bookmarkStart w:id="674"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674"/>
    <w:bookmarkStart w:id="676" w:name="ref-malvern_panalytical_rs3"/>
    <w:p>
      <w:pPr>
        <w:pStyle w:val="Bibliography"/>
      </w:pPr>
      <w:r>
        <w:t xml:space="preserve">Malvern Panalytical, 2023.</w:t>
      </w:r>
      <w:r>
        <w:t xml:space="preserve"> </w:t>
      </w:r>
      <w:hyperlink r:id="rId675">
        <w:r>
          <w:rPr>
            <w:rStyle w:val="Hyperlink"/>
          </w:rPr>
          <w:t xml:space="preserve">RS3 software</w:t>
        </w:r>
      </w:hyperlink>
      <w:r>
        <w:t xml:space="preserve">.</w:t>
      </w:r>
    </w:p>
    <w:bookmarkEnd w:id="676"/>
    <w:bookmarkStart w:id="677"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677"/>
    <w:bookmarkStart w:id="678" w:name="ref-marba2010mediterranean"/>
    <w:p>
      <w:pPr>
        <w:pStyle w:val="Bibliography"/>
      </w:pPr>
      <w:r>
        <w:t xml:space="preserve">Marbà, N., Duarte, C.M., 2010. Mediterranean warming triggers seagrass (posidonia oceanica) shoot mortality. Global change biology 16, 2366–2375.</w:t>
      </w:r>
    </w:p>
    <w:bookmarkEnd w:id="678"/>
    <w:bookmarkStart w:id="679"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679"/>
    <w:bookmarkStart w:id="680"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680"/>
    <w:bookmarkStart w:id="681"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681"/>
    <w:bookmarkStart w:id="683"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682">
        <w:r>
          <w:rPr>
            <w:rStyle w:val="Hyperlink"/>
          </w:rPr>
          <w:t xml:space="preserve">https://doi.org/10.3390/d15020161</w:t>
        </w:r>
      </w:hyperlink>
    </w:p>
    <w:bookmarkEnd w:id="683"/>
    <w:bookmarkStart w:id="684"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684"/>
    <w:bookmarkStart w:id="686"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685">
        <w:r>
          <w:rPr>
            <w:rStyle w:val="Hyperlink"/>
          </w:rPr>
          <w:t xml:space="preserve">https://doi.org/10.1038/s41598-019-50643-w</w:t>
        </w:r>
      </w:hyperlink>
    </w:p>
    <w:bookmarkEnd w:id="686"/>
    <w:bookmarkStart w:id="688" w:name="ref-Mcilwaine2019"/>
    <w:p>
      <w:pPr>
        <w:pStyle w:val="Bibliography"/>
      </w:pPr>
      <w:r>
        <w:t xml:space="preserve">Mcilwaine, B., Casado, M.R., Leinster, P., 2019a.</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687">
        <w:r>
          <w:rPr>
            <w:rStyle w:val="Hyperlink"/>
          </w:rPr>
          <w:t xml:space="preserve">https://doi.org/10.3390/rs11060704</w:t>
        </w:r>
      </w:hyperlink>
    </w:p>
    <w:bookmarkEnd w:id="688"/>
    <w:bookmarkStart w:id="689" w:name="ref-rs11060704"/>
    <w:p>
      <w:pPr>
        <w:pStyle w:val="Bibliography"/>
      </w:pPr>
      <w:r>
        <w:t xml:space="preserve">Mcilwaine, B., Casado, M.R., Leinster, P., 2019b. Using 1st derivative reflectance signatures within a remote sensing framework to identify macroalgae in marine environments. Remote Sensing 11.</w:t>
      </w:r>
      <w:r>
        <w:t xml:space="preserve"> </w:t>
      </w:r>
      <w:hyperlink r:id="rId687">
        <w:r>
          <w:rPr>
            <w:rStyle w:val="Hyperlink"/>
          </w:rPr>
          <w:t xml:space="preserve">https://doi.org/10.3390/rs11060704</w:t>
        </w:r>
      </w:hyperlink>
    </w:p>
    <w:bookmarkEnd w:id="689"/>
    <w:bookmarkStart w:id="690"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690"/>
    <w:bookmarkStart w:id="691"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691"/>
    <w:bookmarkStart w:id="692" w:name="ref-mcroy1977production"/>
    <w:p>
      <w:pPr>
        <w:pStyle w:val="Bibliography"/>
      </w:pPr>
      <w:r>
        <w:t xml:space="preserve">McRoy, C.P., McMillan, C., 1977. Production ecology and physiology of seagrasses.</w:t>
      </w:r>
    </w:p>
    <w:bookmarkEnd w:id="692"/>
    <w:bookmarkStart w:id="693"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693"/>
    <w:bookmarkStart w:id="694"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694"/>
    <w:bookmarkStart w:id="695" w:name="ref-meleder2018microphytobenthos"/>
    <w:p>
      <w:pPr>
        <w:pStyle w:val="Bibliography"/>
      </w:pPr>
      <w:r>
        <w:t xml:space="preserve">Méléder, V., Jesus, B., Barnett, A., Barillé, L., Lavaud, J., 2018. Microphytobenthos primary production estimated by hyperspectral reflectance. PloS one 13, e0197093.</w:t>
      </w:r>
    </w:p>
    <w:bookmarkEnd w:id="695"/>
    <w:bookmarkStart w:id="696"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696"/>
    <w:bookmarkStart w:id="698"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697">
        <w:r>
          <w:rPr>
            <w:rStyle w:val="Hyperlink"/>
          </w:rPr>
          <w:t xml:space="preserve">https://doi.org/10.1016/j.jphotobiol.2013.10.005</w:t>
        </w:r>
      </w:hyperlink>
    </w:p>
    <w:bookmarkEnd w:id="698"/>
    <w:bookmarkStart w:id="699"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699"/>
    <w:bookmarkStart w:id="701"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00">
        <w:r>
          <w:rPr>
            <w:rStyle w:val="Hyperlink"/>
          </w:rPr>
          <w:t xml:space="preserve">https://doi.org/10.3390/jmse11020367</w:t>
        </w:r>
      </w:hyperlink>
    </w:p>
    <w:bookmarkEnd w:id="701"/>
    <w:bookmarkStart w:id="70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02"/>
    <w:bookmarkStart w:id="70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03">
        <w:r>
          <w:rPr>
            <w:rStyle w:val="Hyperlink"/>
          </w:rPr>
          <w:t xml:space="preserve">https://doi.org/10.1080/17445647.2021.1925170</w:t>
        </w:r>
      </w:hyperlink>
    </w:p>
    <w:bookmarkEnd w:id="704"/>
    <w:bookmarkStart w:id="705"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05"/>
    <w:bookmarkStart w:id="707"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06">
        <w:r>
          <w:rPr>
            <w:rStyle w:val="Hyperlink"/>
          </w:rPr>
          <w:t xml:space="preserve">https://doi.org/10.1111/GCB.14108</w:t>
        </w:r>
      </w:hyperlink>
    </w:p>
    <w:bookmarkEnd w:id="707"/>
    <w:bookmarkStart w:id="708"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08"/>
    <w:bookmarkStart w:id="710"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09">
        <w:r>
          <w:rPr>
            <w:rStyle w:val="Hyperlink"/>
          </w:rPr>
          <w:t xml:space="preserve">https://doi.org/10.1038/s41598-021-83597-z</w:t>
        </w:r>
      </w:hyperlink>
    </w:p>
    <w:bookmarkEnd w:id="710"/>
    <w:bookmarkStart w:id="711"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11"/>
    <w:bookmarkStart w:id="712" w:name="ref-moreira2022underexplored"/>
    <w:p>
      <w:pPr>
        <w:pStyle w:val="Bibliography"/>
      </w:pPr>
      <w:r>
        <w:t xml:space="preserve">Moreira, A., Cruz, S., Marques, R., Cartaxana, P., 2022. The underexplored potential of green macroalgae in aquaculture. Reviews in Aquaculture 14, 5–26.</w:t>
      </w:r>
    </w:p>
    <w:bookmarkEnd w:id="712"/>
    <w:bookmarkStart w:id="714"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13">
        <w:r>
          <w:rPr>
            <w:rStyle w:val="Hyperlink"/>
          </w:rPr>
          <w:t xml:space="preserve">https://doi.org/10.1017/s0031182002001476</w:t>
        </w:r>
      </w:hyperlink>
    </w:p>
    <w:bookmarkEnd w:id="714"/>
    <w:bookmarkStart w:id="715"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15"/>
    <w:bookmarkStart w:id="716"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16"/>
    <w:bookmarkStart w:id="718"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717">
        <w:r>
          <w:rPr>
            <w:rStyle w:val="Hyperlink"/>
          </w:rPr>
          <w:t xml:space="preserve">https://doi.org/10.1002/eap.1682</w:t>
        </w:r>
      </w:hyperlink>
    </w:p>
    <w:bookmarkEnd w:id="718"/>
    <w:bookmarkStart w:id="719"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719"/>
    <w:bookmarkStart w:id="720"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720"/>
    <w:bookmarkStart w:id="721"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721"/>
    <w:bookmarkStart w:id="723"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722">
        <w:r>
          <w:rPr>
            <w:rStyle w:val="Hyperlink"/>
          </w:rPr>
          <w:t xml:space="preserve">https://doi.org/10.1038/s41586-018-0805-8</w:t>
        </w:r>
      </w:hyperlink>
    </w:p>
    <w:bookmarkEnd w:id="723"/>
    <w:bookmarkStart w:id="724"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24"/>
    <w:bookmarkStart w:id="725" w:name="ref-nguyen2021"/>
    <w:p>
      <w:pPr>
        <w:pStyle w:val="Bibliography"/>
      </w:pPr>
      <w:r>
        <w:t xml:space="preserve">Nguyen, H.M., Ralph, P.J., Marı́n-Guirao, L., Pernice, M., Procaccini, G., 2021. Seagrasses in an era of ocean warming: A review. Biological Reviews 96, 2009–2030.</w:t>
      </w:r>
    </w:p>
    <w:bookmarkEnd w:id="725"/>
    <w:bookmarkStart w:id="726"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26"/>
    <w:bookmarkStart w:id="728"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727">
        <w:r>
          <w:rPr>
            <w:rStyle w:val="Hyperlink"/>
          </w:rPr>
          <w:t xml:space="preserve">https://doi.org/10.1016/j.rse.2018.10.032</w:t>
        </w:r>
      </w:hyperlink>
    </w:p>
    <w:bookmarkEnd w:id="728"/>
    <w:bookmarkStart w:id="729"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729"/>
    <w:bookmarkStart w:id="73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30"/>
    <w:bookmarkStart w:id="731" w:name="ref-n1999primary"/>
    <w:p>
      <w:pPr>
        <w:pStyle w:val="Bibliography"/>
      </w:pPr>
      <w:r>
        <w:t xml:space="preserve">N-Uptake, A., 1999. Primary production by phytoplankton and microphytobenthos in estuaries. Estuaries 29, 93.</w:t>
      </w:r>
    </w:p>
    <w:bookmarkEnd w:id="731"/>
    <w:bookmarkStart w:id="732"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32"/>
    <w:bookmarkStart w:id="733" w:name="ref-nyberg2007introduced"/>
    <w:p>
      <w:pPr>
        <w:pStyle w:val="Bibliography"/>
      </w:pPr>
      <w:r>
        <w:t xml:space="preserve">Nyberg, C.D., 2007. Introduced marine macroalgae and habitat modifiers: Their ecological role and significant attributes. Department of Marine Ecology.</w:t>
      </w:r>
    </w:p>
    <w:bookmarkEnd w:id="733"/>
    <w:bookmarkStart w:id="734" w:name="ref-nyberg2009flora"/>
    <w:p>
      <w:pPr>
        <w:pStyle w:val="Bibliography"/>
      </w:pPr>
      <w:r>
        <w:t xml:space="preserve">Nyberg, C.D., Thomsen, M.S., Wallentinus, I., 2009. Flora and fauna associated with the introduced red alga gracilaria vermiculophylla. European Journal of Phycology 44, 395–403.</w:t>
      </w:r>
    </w:p>
    <w:bookmarkEnd w:id="734"/>
    <w:bookmarkStart w:id="735"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35"/>
    <w:bookmarkStart w:id="736" w:name="ref-oh2017use"/>
    <w:p>
      <w:pPr>
        <w:pStyle w:val="Bibliography"/>
      </w:pPr>
      <w:r>
        <w:t xml:space="preserve">Oh, J., Kim, D., Lee, H., 2017. Use of a drone for mapping and time series image acquisition of tidal zones. Journal of the Korean Institute of Intelligent Systems 27, 119–125.</w:t>
      </w:r>
    </w:p>
    <w:bookmarkEnd w:id="736"/>
    <w:bookmarkStart w:id="737" w:name="ref-ohmi1956contributions"/>
    <w:p>
      <w:pPr>
        <w:pStyle w:val="Bibliography"/>
      </w:pPr>
      <w:r>
        <w:t xml:space="preserve">OHMI, H., 1956. CONTRIBUTIONS TO THE KNOWLEDGE OF GRACILARIACEAE FROM JAPAN: Ⅱ. On a new species of the genus gracilariopsis, with some considerations on its ecology. 北海道大學水産學部研究彙報 6, 271–279.</w:t>
      </w:r>
    </w:p>
    <w:bookmarkEnd w:id="737"/>
    <w:bookmarkStart w:id="739" w:name="ref-Simon2024ShinyApp"/>
    <w:p>
      <w:pPr>
        <w:pStyle w:val="Bibliography"/>
      </w:pPr>
      <w:r>
        <w:t xml:space="preserve">Oiry, S., 2024.</w:t>
      </w:r>
      <w:r>
        <w:t xml:space="preserve"> </w:t>
      </w:r>
      <w:hyperlink r:id="rId738">
        <w:r>
          <w:rPr>
            <w:rStyle w:val="Hyperlink"/>
          </w:rPr>
          <w:t xml:space="preserve">Shiny app for validation dataset building</w:t>
        </w:r>
      </w:hyperlink>
      <w:r>
        <w:t xml:space="preserve">.</w:t>
      </w:r>
    </w:p>
    <w:bookmarkEnd w:id="739"/>
    <w:bookmarkStart w:id="741"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740">
        <w:r>
          <w:rPr>
            <w:rStyle w:val="Hyperlink"/>
          </w:rPr>
          <w:t xml:space="preserve">https://doi.org/10.1016/j.ecolind.2020.107184</w:t>
        </w:r>
      </w:hyperlink>
    </w:p>
    <w:bookmarkEnd w:id="741"/>
    <w:bookmarkStart w:id="742" w:name="ref-oiry2021using"/>
    <w:p>
      <w:pPr>
        <w:pStyle w:val="Bibliography"/>
      </w:pPr>
      <w:r>
        <w:t xml:space="preserve">Oiry, S., Barillé, L., 2021a. Using sentinel-2 satellite imagery to develop microphytobenthos-based water quality indices in estuaries. Ecological Indicators 121, 107184.</w:t>
      </w:r>
    </w:p>
    <w:bookmarkEnd w:id="742"/>
    <w:bookmarkStart w:id="743" w:name="ref-oiry2024discriminating"/>
    <w:p>
      <w:pPr>
        <w:pStyle w:val="Bibliography"/>
      </w:pPr>
      <w:r>
        <w:t xml:space="preserve">Oiry, S., Davies, B.F.R., Rosa, P., Zoffoli, M.L., Brunier, G., Sousa, A.I., Gernez, P., Barillé, L., 2024a. Discriminating seagrasses from green macroalgae in european intertidal areas using high resolution multispectral drone imagery. Available at SSRN 4819378.</w:t>
      </w:r>
    </w:p>
    <w:bookmarkEnd w:id="743"/>
    <w:bookmarkStart w:id="745"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744">
        <w:r>
          <w:rPr>
            <w:rStyle w:val="Hyperlink"/>
          </w:rPr>
          <w:t xml:space="preserve">https://doi.org/10.3390/rs16234383</w:t>
        </w:r>
      </w:hyperlink>
    </w:p>
    <w:bookmarkEnd w:id="745"/>
    <w:bookmarkStart w:id="747"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46">
        <w:r>
          <w:rPr>
            <w:rStyle w:val="Hyperlink"/>
          </w:rPr>
          <w:t xml:space="preserve">Vegan: Community ecology package</w:t>
        </w:r>
      </w:hyperlink>
      <w:r>
        <w:t xml:space="preserve">.</w:t>
      </w:r>
    </w:p>
    <w:bookmarkEnd w:id="747"/>
    <w:bookmarkStart w:id="749"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48">
        <w:r>
          <w:rPr>
            <w:rStyle w:val="Hyperlink"/>
          </w:rPr>
          <w:t xml:space="preserve">https://doi.org/10.3389/fmars.2019.00734</w:t>
        </w:r>
      </w:hyperlink>
    </w:p>
    <w:bookmarkEnd w:id="749"/>
    <w:bookmarkStart w:id="751" w:name="ref-Olmedo-Masat2020"/>
    <w:p>
      <w:pPr>
        <w:pStyle w:val="Bibliography"/>
      </w:pPr>
      <w:r>
        <w:t xml:space="preserve">Olmedo-Masat, O.Magalí,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750">
        <w:r>
          <w:rPr>
            <w:rStyle w:val="Hyperlink"/>
          </w:rPr>
          <w:t xml:space="preserve">https://doi.org/10.3390/rs12233870</w:t>
        </w:r>
      </w:hyperlink>
    </w:p>
    <w:bookmarkEnd w:id="751"/>
    <w:bookmarkStart w:id="752" w:name="ref-olmedo2020far"/>
    <w:p>
      <w:pPr>
        <w:pStyle w:val="Bibliography"/>
      </w:pPr>
      <w:r>
        <w:t xml:space="preserve">Olmedo-Masat, O.Magalı́, Raffo, M.P., Rodrı́guez-Pérez, D., Arijón, M., Sánchez-Carnero, N., 2020. How far can we classify macroalgae remotely? An example using a new spectral library of species from the south west atlantic (argentine patagonia). Remote Sensing 12, 3870.</w:t>
      </w:r>
    </w:p>
    <w:bookmarkEnd w:id="752"/>
    <w:bookmarkStart w:id="753"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53"/>
    <w:bookmarkStart w:id="754" w:name="ref-orth2006global"/>
    <w:p>
      <w:pPr>
        <w:pStyle w:val="Bibliography"/>
      </w:pPr>
      <w:r>
        <w:t xml:space="preserve">Orth, R.J., Carruthers, T.J., Dennison, W.C., Duarte, C.M., Fourqurean, J.W., Heck, K.L., Hughes, A.R., Kendrick, G.A., Kenworthy, W.J., Olyarnik, S., others, 2006a. A global crisis for seagrass ecosystems. Bioscience 56, 987–996.</w:t>
      </w:r>
    </w:p>
    <w:bookmarkEnd w:id="754"/>
    <w:bookmarkStart w:id="755" w:name="ref-orth2006"/>
    <w:p>
      <w:pPr>
        <w:pStyle w:val="Bibliography"/>
      </w:pPr>
      <w:r>
        <w:t xml:space="preserve">Orth, R.J., Carruthers, T.J., Dennison, W.C., Duarte, C.M., Fourqurean, J.W., Heck, K.L., Hughes, A.R., Kendrick, G.A., Kenworthy, W.J., Olyarnik, S., others, 2006b. A global crisis for seagrass ecosystems. Bioscience 56, 987–996.</w:t>
      </w:r>
    </w:p>
    <w:bookmarkEnd w:id="755"/>
    <w:bookmarkStart w:id="757"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56">
        <w:r>
          <w:rPr>
            <w:rStyle w:val="Hyperlink"/>
          </w:rPr>
          <w:t xml:space="preserve">https://doi.org/10.1111/gcb.14282</w:t>
        </w:r>
      </w:hyperlink>
    </w:p>
    <w:bookmarkEnd w:id="757"/>
    <w:bookmarkStart w:id="75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58"/>
    <w:bookmarkStart w:id="76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59">
        <w:r>
          <w:rPr>
            <w:rStyle w:val="Hyperlink"/>
          </w:rPr>
          <w:t xml:space="preserve">https://doi.org/10.5281/zenodo.3463051</w:t>
        </w:r>
      </w:hyperlink>
    </w:p>
    <w:bookmarkEnd w:id="760"/>
    <w:bookmarkStart w:id="762" w:name="ref-WoRMS303450"/>
    <w:p>
      <w:pPr>
        <w:pStyle w:val="Bibliography"/>
      </w:pPr>
      <w:r>
        <w:t xml:space="preserve">Papenfuss, G.F., 1967.</w:t>
      </w:r>
      <w:r>
        <w:t xml:space="preserve"> </w:t>
      </w:r>
      <w:hyperlink r:id="rId761">
        <w:r>
          <w:rPr>
            <w:rStyle w:val="Hyperlink"/>
          </w:rPr>
          <w:t xml:space="preserve">Notes on algal nomenclature - v. Various chlorophyceae and rhodophyceae</w:t>
        </w:r>
      </w:hyperlink>
      <w:r>
        <w:t xml:space="preserve">. Phykos 5, 95–105.</w:t>
      </w:r>
    </w:p>
    <w:bookmarkEnd w:id="762"/>
    <w:bookmarkStart w:id="763"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763"/>
    <w:bookmarkStart w:id="764"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764"/>
    <w:bookmarkStart w:id="765"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765"/>
    <w:bookmarkStart w:id="766"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766"/>
    <w:bookmarkStart w:id="767"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767"/>
    <w:bookmarkStart w:id="768"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768"/>
    <w:bookmarkStart w:id="769" w:name="ref-Pereira2013"/>
    <w:p>
      <w:pPr>
        <w:pStyle w:val="Bibliography"/>
      </w:pPr>
      <w:r>
        <w:t xml:space="preserve">Pereira, H.M., Ferrier, S., Walters, M., Geller, G.N., Jongman, R.H., Scholes, R.J., Bruford, M.W., Brummitt, N., Butchart, S.H., Cardoso, A., others, 2013b. Essential biodiversity variables. Science 339, 277–278.</w:t>
      </w:r>
    </w:p>
    <w:bookmarkEnd w:id="769"/>
    <w:bookmarkStart w:id="770"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770"/>
    <w:bookmarkStart w:id="771" w:name="ref-perkins2013measurement"/>
    <w:p>
      <w:pPr>
        <w:pStyle w:val="Bibliography"/>
      </w:pPr>
      <w:r>
        <w:t xml:space="preserve">Perkins, S.E., Alexander, L.V., 2013. On the measurement of heat waves. Journal of climate 26, 4500–4517.</w:t>
      </w:r>
    </w:p>
    <w:bookmarkEnd w:id="771"/>
    <w:bookmarkStart w:id="772"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772"/>
    <w:bookmarkStart w:id="77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773"/>
    <w:bookmarkStart w:id="775" w:name="ref-QGIS_software"/>
    <w:p>
      <w:pPr>
        <w:pStyle w:val="Bibliography"/>
      </w:pPr>
      <w:r>
        <w:t xml:space="preserve">QGIS Development Team, 2024.</w:t>
      </w:r>
      <w:r>
        <w:t xml:space="preserve"> </w:t>
      </w:r>
      <w:hyperlink r:id="rId774">
        <w:r>
          <w:rPr>
            <w:rStyle w:val="Hyperlink"/>
          </w:rPr>
          <w:t xml:space="preserve">QGIS geographic information system</w:t>
        </w:r>
      </w:hyperlink>
      <w:r>
        <w:t xml:space="preserve">. QGIS Association.</w:t>
      </w:r>
    </w:p>
    <w:bookmarkEnd w:id="775"/>
    <w:bookmarkStart w:id="777" w:name="ref-Rbase"/>
    <w:p>
      <w:pPr>
        <w:pStyle w:val="Bibliography"/>
      </w:pPr>
      <w:r>
        <w:t xml:space="preserve">R Core Team, 2023b.</w:t>
      </w:r>
      <w:r>
        <w:t xml:space="preserve"> </w:t>
      </w:r>
      <w:hyperlink r:id="rId776">
        <w:r>
          <w:rPr>
            <w:rStyle w:val="Hyperlink"/>
          </w:rPr>
          <w:t xml:space="preserve">R: A language and environment for statistical computing</w:t>
        </w:r>
      </w:hyperlink>
      <w:r>
        <w:t xml:space="preserve">. R Foundation for Statistical Computing, Vienna, Austria.</w:t>
      </w:r>
    </w:p>
    <w:bookmarkEnd w:id="777"/>
    <w:bookmarkStart w:id="778" w:name="ref-R-base"/>
    <w:p>
      <w:pPr>
        <w:pStyle w:val="Bibliography"/>
      </w:pPr>
      <w:r>
        <w:t xml:space="preserve">R Core Team, 2023a.</w:t>
      </w:r>
      <w:r>
        <w:t xml:space="preserve"> </w:t>
      </w:r>
      <w:hyperlink r:id="rId776">
        <w:r>
          <w:rPr>
            <w:rStyle w:val="Hyperlink"/>
          </w:rPr>
          <w:t xml:space="preserve">R: A language and environment for statistical computing</w:t>
        </w:r>
      </w:hyperlink>
      <w:r>
        <w:t xml:space="preserve">. R Foundation for Statistical Computing, Vienna, Austria.</w:t>
      </w:r>
    </w:p>
    <w:bookmarkEnd w:id="778"/>
    <w:bookmarkStart w:id="77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779"/>
    <w:bookmarkStart w:id="780" w:name="ref-ramesh2020seagrass"/>
    <w:p>
      <w:pPr>
        <w:pStyle w:val="Bibliography"/>
      </w:pPr>
      <w:r>
        <w:t xml:space="preserve">Ramesh, C., Mohanraju, R., 2020. Seagrass ecosystems of andaman and nicobar islands: Status and future perspective. Environmental &amp; Earth Sciences Research Journal 7.</w:t>
      </w:r>
    </w:p>
    <w:bookmarkEnd w:id="780"/>
    <w:bookmarkStart w:id="781"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781"/>
    <w:bookmarkStart w:id="782" w:name="ref-rasheed2011long"/>
    <w:p>
      <w:pPr>
        <w:pStyle w:val="Bibliography"/>
      </w:pPr>
      <w:r>
        <w:t xml:space="preserve">Rasheed, M.A., Unsworth, R.K., 2011. Long-term climate-associated dynamics of a tropical seagrass meadow: Implications for the future. Marine Ecology Progress Series 422, 93–103.</w:t>
      </w:r>
    </w:p>
    <w:bookmarkEnd w:id="782"/>
    <w:bookmarkStart w:id="783"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783"/>
    <w:bookmarkStart w:id="784"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784"/>
    <w:bookmarkStart w:id="785"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785"/>
    <w:bookmarkStart w:id="787"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786">
        <w:r>
          <w:rPr>
            <w:rStyle w:val="Hyperlink"/>
          </w:rPr>
          <w:t xml:space="preserve">https://doi.org/10.1073/pnas.0500008102</w:t>
        </w:r>
      </w:hyperlink>
    </w:p>
    <w:bookmarkEnd w:id="787"/>
    <w:bookmarkStart w:id="789" w:name="ref-Roca2022"/>
    <w:p>
      <w:pPr>
        <w:pStyle w:val="Bibliography"/>
      </w:pPr>
      <w:r>
        <w:t xml:space="preserve">Roca, M., Dunbar, M.B., Román, A., Caballero, I., Zoffoli, M.L., Gernez, P., Navarro, G., 2022a. Monitoring the marine invasive alien species rugulopteryx okamurae using unmanned aerial vehicles and satellites. Frontiers in Marine Science 9.</w:t>
      </w:r>
      <w:r>
        <w:t xml:space="preserve"> </w:t>
      </w:r>
      <w:hyperlink r:id="rId788">
        <w:r>
          <w:rPr>
            <w:rStyle w:val="Hyperlink"/>
          </w:rPr>
          <w:t xml:space="preserve">https://doi.org/10.3389/fmars.2022.1004012</w:t>
        </w:r>
      </w:hyperlink>
    </w:p>
    <w:bookmarkEnd w:id="789"/>
    <w:bookmarkStart w:id="790" w:name="ref-roca2022monitoring"/>
    <w:p>
      <w:pPr>
        <w:pStyle w:val="Bibliography"/>
      </w:pPr>
      <w:r>
        <w:t xml:space="preserve">Roca, M., Dunbar, M.B., Román, A., Caballero, I., Zoffoli, M.L., Gernez, P., Navarro, G., 2022b. Monitoring the marine invasive alien species rugulopteryx okamurae using unmanned aerial vehicles and satellites. Frontiers in Marine Science 9, 1004012.</w:t>
      </w:r>
    </w:p>
    <w:bookmarkEnd w:id="790"/>
    <w:bookmarkStart w:id="791"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791"/>
    <w:bookmarkStart w:id="792" w:name="ref-Roman2021"/>
    <w:p>
      <w:pPr>
        <w:pStyle w:val="Bibliography"/>
      </w:pPr>
      <w:r>
        <w:t xml:space="preserve">Román, A., Tovar-Sánchez, A., Olivé, I., Navarro, G., 2021a. Using a UAV-mounted multispectral camera for the monitoring of marine macrophytes. Frontiers in Marine Science 1225.</w:t>
      </w:r>
    </w:p>
    <w:bookmarkEnd w:id="792"/>
    <w:bookmarkStart w:id="793" w:name="ref-roman2021using"/>
    <w:p>
      <w:pPr>
        <w:pStyle w:val="Bibliography"/>
      </w:pPr>
      <w:r>
        <w:t xml:space="preserve">Román, A., Tovar-Sánchez, A., Olivé, I., Navarro, G., 2021b. Using a UAV-mounted multispectral camera for the monitoring of marine macrophytes. Frontiers in Marine Science 8, 722698.</w:t>
      </w:r>
    </w:p>
    <w:bookmarkEnd w:id="793"/>
    <w:bookmarkStart w:id="794" w:name="ref-romero2008sintering"/>
    <w:p>
      <w:pPr>
        <w:pStyle w:val="Bibliography"/>
      </w:pPr>
      <w:r>
        <w:t xml:space="preserve">Romero, M., Andrés, A., Alonso, R., Viguri, J., Rincón, J.M., 2008. Sintering behaviour of ceramic bodies from contaminated marine sediments. Ceramics International 34, 1917–1924.</w:t>
      </w:r>
    </w:p>
    <w:bookmarkEnd w:id="794"/>
    <w:bookmarkStart w:id="795" w:name="ref-rossiter2020uav"/>
    <w:p>
      <w:pPr>
        <w:pStyle w:val="Bibliography"/>
      </w:pPr>
      <w:r>
        <w:t xml:space="preserve">Rossiter, T., Furey, T., McCarthy, T., Stengel, D.B., 2020. UAV-mounted hyperspectral mapping of intertidal macroalgae. Estuarine, Coastal and Shelf Science 242, 106789.</w:t>
      </w:r>
    </w:p>
    <w:bookmarkEnd w:id="795"/>
    <w:bookmarkStart w:id="796" w:name="ref-rouse1974monitoring"/>
    <w:p>
      <w:pPr>
        <w:pStyle w:val="Bibliography"/>
      </w:pPr>
      <w:r>
        <w:t xml:space="preserve">Rouse, J.W., Haas, R.H., Schell, J.A., Deering, D.W., others, 1974. Monitoring vegetation systems in the great plains with ERTS. NASA Spec. Publ 351, 309.</w:t>
      </w:r>
    </w:p>
    <w:bookmarkEnd w:id="796"/>
    <w:bookmarkStart w:id="797" w:name="ref-rueness2005life"/>
    <w:p>
      <w:pPr>
        <w:pStyle w:val="Bibliography"/>
      </w:pPr>
      <w:r>
        <w:t xml:space="preserve">Rueness, J., 2005. Life history and molecular sequences of gracilaria vermiculophylla (gracilariales, rhodophyta), a new introduction to european waters. Phycologia 44, 120–128.</w:t>
      </w:r>
    </w:p>
    <w:bookmarkEnd w:id="797"/>
    <w:bookmarkStart w:id="799"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798">
        <w:r>
          <w:rPr>
            <w:rStyle w:val="Hyperlink"/>
          </w:rPr>
          <w:t xml:space="preserve">https://doi.org/10.1029/2023GL103540</w:t>
        </w:r>
      </w:hyperlink>
    </w:p>
    <w:bookmarkEnd w:id="799"/>
    <w:bookmarkStart w:id="800"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00"/>
    <w:bookmarkStart w:id="801" w:name="ref-Sage2020"/>
    <w:p>
      <w:pPr>
        <w:pStyle w:val="Bibliography"/>
      </w:pPr>
      <w:r>
        <w:t xml:space="preserve">Sage, R.F., 2020. Global change biology: A primer. Global Change Biology 26, 3–30.</w:t>
      </w:r>
    </w:p>
    <w:bookmarkEnd w:id="801"/>
    <w:bookmarkStart w:id="802"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02"/>
    <w:bookmarkStart w:id="803"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03"/>
    <w:bookmarkStart w:id="804"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04"/>
    <w:bookmarkStart w:id="805"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05"/>
    <w:bookmarkStart w:id="806" w:name="ref-savitzky1964smoothing"/>
    <w:p>
      <w:pPr>
        <w:pStyle w:val="Bibliography"/>
      </w:pPr>
      <w:r>
        <w:t xml:space="preserve">Savitzky, A., Golay, M.J., 1964. Smoothing and differentiation of data by simplified least squares procedures. Analytical chemistry 36, 1627–1639.</w:t>
      </w:r>
    </w:p>
    <w:bookmarkEnd w:id="806"/>
    <w:bookmarkStart w:id="807"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07"/>
    <w:bookmarkStart w:id="809"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08">
        <w:r>
          <w:rPr>
            <w:rStyle w:val="Hyperlink"/>
          </w:rPr>
          <w:t xml:space="preserve">https://doi.org/10.1016/j.ecoser.2022.101414</w:t>
        </w:r>
      </w:hyperlink>
    </w:p>
    <w:bookmarkEnd w:id="809"/>
    <w:bookmarkStart w:id="811"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10">
        <w:r>
          <w:rPr>
            <w:rStyle w:val="Hyperlink"/>
          </w:rPr>
          <w:t xml:space="preserve">https://doi.org/10.3389/fevo.2021.767548</w:t>
        </w:r>
      </w:hyperlink>
    </w:p>
    <w:bookmarkEnd w:id="811"/>
    <w:bookmarkStart w:id="813"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12">
        <w:r>
          <w:rPr>
            <w:rStyle w:val="Hyperlink"/>
          </w:rPr>
          <w:t xml:space="preserve">https://doi.org/10.21105/joss.00821</w:t>
        </w:r>
      </w:hyperlink>
    </w:p>
    <w:bookmarkEnd w:id="813"/>
    <w:bookmarkStart w:id="814" w:name="ref-Schmidt2003"/>
    <w:p>
      <w:pPr>
        <w:pStyle w:val="Bibliography"/>
      </w:pPr>
      <w:r>
        <w:t xml:space="preserve">Schmidt, K., Skidmore, A., 2003. Spectral discrimination of vegetation types in a coastal wetland. Remote sensing of Environment 85, 92–108.</w:t>
      </w:r>
    </w:p>
    <w:bookmarkEnd w:id="814"/>
    <w:bookmarkStart w:id="815" w:name="ref-schneider2012nih"/>
    <w:p>
      <w:pPr>
        <w:pStyle w:val="Bibliography"/>
      </w:pPr>
      <w:r>
        <w:t xml:space="preserve">Schneider, C.A., Rasband, W.S., Eliceiri, K.W., 2012. NIH image to ImageJ: 25 years of image analysis. Nature methods 9, 671–675.</w:t>
      </w:r>
    </w:p>
    <w:bookmarkEnd w:id="815"/>
    <w:bookmarkStart w:id="816"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816"/>
    <w:bookmarkStart w:id="818"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817">
        <w:r>
          <w:rPr>
            <w:rStyle w:val="Hyperlink"/>
          </w:rPr>
          <w:t xml:space="preserve">https://doi.org/10.3390/rs13081408</w:t>
        </w:r>
      </w:hyperlink>
    </w:p>
    <w:bookmarkEnd w:id="818"/>
    <w:bookmarkStart w:id="819"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19"/>
    <w:bookmarkStart w:id="821"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20">
        <w:r>
          <w:rPr>
            <w:rStyle w:val="Hyperlink"/>
          </w:rPr>
          <w:t xml:space="preserve">https://doi.org/10.1016/j.marenvres.2021.105475</w:t>
        </w:r>
      </w:hyperlink>
    </w:p>
    <w:bookmarkEnd w:id="821"/>
    <w:bookmarkStart w:id="822"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22"/>
    <w:bookmarkStart w:id="823"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23"/>
    <w:bookmarkStart w:id="825" w:name="ref-shom"/>
    <w:p>
      <w:pPr>
        <w:pStyle w:val="Bibliography"/>
      </w:pPr>
      <w:r>
        <w:t xml:space="preserve">SHOM, 2024.</w:t>
      </w:r>
      <w:r>
        <w:t xml:space="preserve"> </w:t>
      </w:r>
      <w:hyperlink r:id="rId824">
        <w:r>
          <w:rPr>
            <w:rStyle w:val="Hyperlink"/>
          </w:rPr>
          <w:t xml:space="preserve">Service hydrographique et océanographique de la marine (SHOM)</w:t>
        </w:r>
      </w:hyperlink>
      <w:r>
        <w:t xml:space="preserve">.</w:t>
      </w:r>
    </w:p>
    <w:bookmarkEnd w:id="825"/>
    <w:bookmarkStart w:id="827" w:name="ref-shom_ram_2022"/>
    <w:p>
      <w:pPr>
        <w:pStyle w:val="Bibliography"/>
      </w:pPr>
      <w:r>
        <w:t xml:space="preserve">SHOM, 2022.</w:t>
      </w:r>
      <w:r>
        <w:t xml:space="preserve"> </w:t>
      </w:r>
      <w:hyperlink r:id="rId826">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27"/>
    <w:bookmarkStart w:id="829" w:name="Xbef41143b4d4042e58f11cfc27e216202646012"/>
    <w:p>
      <w:pPr>
        <w:pStyle w:val="Bibliography"/>
      </w:pPr>
      <w:r>
        <w:t xml:space="preserve">SHOM, 2021.</w:t>
      </w:r>
      <w:r>
        <w:t xml:space="preserve"> </w:t>
      </w:r>
      <w:hyperlink r:id="rId828">
        <w:r>
          <w:rPr>
            <w:rStyle w:val="Hyperlink"/>
          </w:rPr>
          <w:t xml:space="preserve">Service hydrographique et océanographique de la marine ; bathymétrie Litto3D® bretagne 2018-2021</w:t>
        </w:r>
      </w:hyperlink>
      <w:r>
        <w:t xml:space="preserve">.</w:t>
      </w:r>
    </w:p>
    <w:bookmarkEnd w:id="829"/>
    <w:bookmarkStart w:id="830" w:name="ref-simberloff2021maintenance"/>
    <w:p>
      <w:pPr>
        <w:pStyle w:val="Bibliography"/>
      </w:pPr>
      <w:r>
        <w:t xml:space="preserve">Simberloff, D., 2021. Maintenance management and eradication of established aquatic invaders. Hydrobiologia 848, 2399–2420.</w:t>
      </w:r>
    </w:p>
    <w:bookmarkEnd w:id="830"/>
    <w:bookmarkStart w:id="832" w:name="ref-simolo2022quantifying"/>
    <w:p>
      <w:pPr>
        <w:pStyle w:val="Bibliography"/>
      </w:pPr>
      <w:r>
        <w:t xml:space="preserve">Simolo, C., Corti, S., 2022. Quantifying the role of variability in future intensification of heat extremes. Nature Communications 13.</w:t>
      </w:r>
      <w:r>
        <w:t xml:space="preserve"> </w:t>
      </w:r>
      <w:hyperlink r:id="rId831">
        <w:r>
          <w:rPr>
            <w:rStyle w:val="Hyperlink"/>
          </w:rPr>
          <w:t xml:space="preserve">https://doi.org/10.1038/s41467-022-35571-0</w:t>
        </w:r>
      </w:hyperlink>
    </w:p>
    <w:bookmarkEnd w:id="832"/>
    <w:bookmarkStart w:id="833"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33"/>
    <w:bookmarkStart w:id="83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34"/>
    <w:bookmarkStart w:id="836" w:name="ref-Slaton2001"/>
    <w:p>
      <w:pPr>
        <w:pStyle w:val="Bibliography"/>
      </w:pPr>
      <w:r>
        <w:t xml:space="preserve">Slaton, M.R., Raymond Hunt Jr., E., Smith, W.K., 2001. Estimating near-infrared leaf reflectance from leaf structural characteristics. American Journal of Botany 88, 278–284. https://doi.org/</w:t>
      </w:r>
      <w:hyperlink r:id="rId835">
        <w:r>
          <w:rPr>
            <w:rStyle w:val="Hyperlink"/>
          </w:rPr>
          <w:t xml:space="preserve">https://doi.org/10.2307/2657019</w:t>
        </w:r>
      </w:hyperlink>
    </w:p>
    <w:bookmarkEnd w:id="836"/>
    <w:bookmarkStart w:id="838"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37">
        <w:r>
          <w:rPr>
            <w:rStyle w:val="Hyperlink"/>
          </w:rPr>
          <w:t xml:space="preserve">https://doi.org/10.1038/s41558-019-0412-1</w:t>
        </w:r>
      </w:hyperlink>
    </w:p>
    <w:bookmarkEnd w:id="838"/>
    <w:bookmarkStart w:id="83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39"/>
    <w:bookmarkStart w:id="840"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40"/>
    <w:bookmarkStart w:id="841"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41"/>
    <w:bookmarkStart w:id="84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42"/>
    <w:bookmarkStart w:id="843" w:name="ref-stan2020rstan"/>
    <w:p>
      <w:pPr>
        <w:pStyle w:val="Bibliography"/>
      </w:pPr>
      <w:r>
        <w:t xml:space="preserve">Stan Development Team, C., others, 2020. RStan: The r interface to stan. R package version 2.21. 2.</w:t>
      </w:r>
    </w:p>
    <w:bookmarkEnd w:id="843"/>
    <w:bookmarkStart w:id="844" w:name="ref-steinmetz2011atmospheric"/>
    <w:p>
      <w:pPr>
        <w:pStyle w:val="Bibliography"/>
      </w:pPr>
      <w:r>
        <w:t xml:space="preserve">Steinmetz, F., Deschamps, P.-Y., Ramon, D., 2011. Atmospheric correction in presence of sun glint: Application to MERIS. Optics express 19, 9783–9800.</w:t>
      </w:r>
    </w:p>
    <w:bookmarkEnd w:id="844"/>
    <w:bookmarkStart w:id="845"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45"/>
    <w:bookmarkStart w:id="847"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46">
        <w:r>
          <w:rPr>
            <w:rStyle w:val="Hyperlink"/>
          </w:rPr>
          <w:t xml:space="preserve">https://doi.org/10.1152/physiol.00040.2018</w:t>
        </w:r>
      </w:hyperlink>
    </w:p>
    <w:bookmarkEnd w:id="847"/>
    <w:bookmarkStart w:id="848"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48"/>
    <w:bookmarkStart w:id="849"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49"/>
    <w:bookmarkStart w:id="850"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50"/>
    <w:bookmarkStart w:id="851"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51"/>
    <w:bookmarkStart w:id="852"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52"/>
    <w:bookmarkStart w:id="854"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53">
        <w:r>
          <w:rPr>
            <w:rStyle w:val="Hyperlink"/>
          </w:rPr>
          <w:t xml:space="preserve">https://doi.org/10.1007/s11356-011-0479-3</w:t>
        </w:r>
      </w:hyperlink>
    </w:p>
    <w:bookmarkEnd w:id="854"/>
    <w:bookmarkStart w:id="855"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55"/>
    <w:bookmarkStart w:id="856"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56"/>
    <w:bookmarkStart w:id="857"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857"/>
    <w:bookmarkStart w:id="858"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858"/>
    <w:bookmarkStart w:id="859"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859"/>
    <w:bookmarkStart w:id="860"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860"/>
    <w:bookmarkStart w:id="861"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861"/>
    <w:bookmarkStart w:id="863" w:name="ref-Traganos2018"/>
    <w:p>
      <w:pPr>
        <w:pStyle w:val="Bibliography"/>
      </w:pPr>
      <w:r>
        <w:t xml:space="preserve">Traganos, D., Reinartz, P., 2018. Mapping mediterranean seagrasses with sentinel-2 imagery. Marine Pollution Bulletin 134, 197–209.</w:t>
      </w:r>
      <w:r>
        <w:t xml:space="preserve"> </w:t>
      </w:r>
      <w:hyperlink r:id="rId862">
        <w:r>
          <w:rPr>
            <w:rStyle w:val="Hyperlink"/>
          </w:rPr>
          <w:t xml:space="preserve">https://doi.org/10.1016/j.marpolbul.2017.06.075</w:t>
        </w:r>
      </w:hyperlink>
    </w:p>
    <w:bookmarkEnd w:id="863"/>
    <w:bookmarkStart w:id="864"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864"/>
    <w:bookmarkStart w:id="865"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865"/>
    <w:bookmarkStart w:id="866" w:name="ref-unsworth2014biodiversity"/>
    <w:p>
      <w:pPr>
        <w:pStyle w:val="Bibliography"/>
      </w:pPr>
      <w:r>
        <w:t xml:space="preserve">Unsworth, R., Cullen-Unsworth, L.C., 2014. Biodiversity, ecosystem services, and the conservation of seagrass meadows. Coast. Conserv 19, 95.</w:t>
      </w:r>
    </w:p>
    <w:bookmarkEnd w:id="866"/>
    <w:bookmarkStart w:id="867" w:name="ref-unsworth2021seagrass"/>
    <w:p>
      <w:pPr>
        <w:pStyle w:val="Bibliography"/>
      </w:pPr>
      <w:r>
        <w:t xml:space="preserve">Unsworth, R.K., Butterworth, E.G., 2021. Seagrass meadows provide a significant resource in support of avifauna. Diversity 13, 363.</w:t>
      </w:r>
    </w:p>
    <w:bookmarkEnd w:id="867"/>
    <w:bookmarkStart w:id="868" w:name="ref-Unsworth2022"/>
    <w:p>
      <w:pPr>
        <w:pStyle w:val="Bibliography"/>
      </w:pPr>
      <w:r>
        <w:t xml:space="preserve">Unsworth, R.K., Cullen-Unsworth, L.C., Jones, B.L., Lilley, R.J., 2022a. The planetary role of seagrass conservation. Science 377, 609–613.</w:t>
      </w:r>
    </w:p>
    <w:bookmarkEnd w:id="868"/>
    <w:bookmarkStart w:id="869" w:name="ref-unsworth2022"/>
    <w:p>
      <w:pPr>
        <w:pStyle w:val="Bibliography"/>
      </w:pPr>
      <w:r>
        <w:t xml:space="preserve">Unsworth, R.K., Cullen-Unsworth, L.C., Jones, B.L., Lilley, R.J., 2022b. The planetary role of seagrass conservation. Science 377, 609–613.</w:t>
      </w:r>
    </w:p>
    <w:bookmarkEnd w:id="869"/>
    <w:bookmarkStart w:id="870" w:name="ref-unsworth2022planetary"/>
    <w:p>
      <w:pPr>
        <w:pStyle w:val="Bibliography"/>
      </w:pPr>
      <w:r>
        <w:t xml:space="preserve">Unsworth, R.K., Cullen-Unsworth, L.C., Jones, B.L., Lilley, R.J., 2022c. The planetary role of seagrass conservation. Science 377, 609–613.</w:t>
      </w:r>
    </w:p>
    <w:bookmarkEnd w:id="870"/>
    <w:bookmarkStart w:id="872"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871">
        <w:r>
          <w:rPr>
            <w:rStyle w:val="Hyperlink"/>
          </w:rPr>
          <w:t xml:space="preserve">https://doi.org/10.1007/s13280-018-1115-y</w:t>
        </w:r>
      </w:hyperlink>
    </w:p>
    <w:bookmarkEnd w:id="872"/>
    <w:bookmarkStart w:id="874"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873">
        <w:r>
          <w:rPr>
            <w:rStyle w:val="Hyperlink"/>
          </w:rPr>
          <w:t xml:space="preserve">https://doi.org/10.1111/conl.12566</w:t>
        </w:r>
      </w:hyperlink>
    </w:p>
    <w:bookmarkEnd w:id="874"/>
    <w:bookmarkStart w:id="875"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875"/>
    <w:bookmarkStart w:id="876" w:name="ref-unsworth2019seagrass"/>
    <w:p>
      <w:pPr>
        <w:pStyle w:val="Bibliography"/>
      </w:pPr>
      <w:r>
        <w:t xml:space="preserve">Unsworth, R.K., Nordlund, L.M., Cullen-Unsworth, L.C., 2019b. Seagrass meadows support global fisheries production. Conservation Letters 12, e12566.</w:t>
      </w:r>
    </w:p>
    <w:bookmarkEnd w:id="876"/>
    <w:bookmarkStart w:id="877" w:name="ref-Ustin2020"/>
    <w:p>
      <w:pPr>
        <w:pStyle w:val="Bibliography"/>
      </w:pPr>
      <w:r>
        <w:t xml:space="preserve">Ustin, S.L., Jacquemoud, S., 2020a. How the optical properties of leaves modify the absorption and scattering of energy and enhance leaf functionality, in: Remote Sensing of Plant Biodiversity. Springer, Cham, pp. 349–384.</w:t>
      </w:r>
    </w:p>
    <w:bookmarkEnd w:id="877"/>
    <w:bookmarkStart w:id="878" w:name="ref-ustin2020optical"/>
    <w:p>
      <w:pPr>
        <w:pStyle w:val="Bibliography"/>
      </w:pPr>
      <w:r>
        <w:t xml:space="preserve">Ustin, S.L., Jacquemoud, S., 2020b. How the optical properties of leaves modify the absorption and scattering of energy and enhance leaf functionality. Remote sensing of plant biodiversity 349–384.</w:t>
      </w:r>
    </w:p>
    <w:bookmarkEnd w:id="878"/>
    <w:bookmarkStart w:id="880"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879">
        <w:r>
          <w:rPr>
            <w:rStyle w:val="Hyperlink"/>
          </w:rPr>
          <w:t xml:space="preserve">https://doi.org/10.1641/0006-3568(2004)054[0523:UISTSE]2.0.CO;2</w:t>
        </w:r>
      </w:hyperlink>
    </w:p>
    <w:bookmarkEnd w:id="880"/>
    <w:bookmarkStart w:id="881" w:name="ref-valderrama2013social"/>
    <w:p>
      <w:pPr>
        <w:pStyle w:val="Bibliography"/>
      </w:pPr>
      <w:r>
        <w:t xml:space="preserve">Valderrama, D., Cai, J., Hishamunda, N., Ridler, N., 2013. Social and economic dimensions of carrageenan seaweed farming.</w:t>
      </w:r>
    </w:p>
    <w:bookmarkEnd w:id="881"/>
    <w:bookmarkStart w:id="882"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882"/>
    <w:bookmarkStart w:id="883"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883"/>
    <w:bookmarkStart w:id="885"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884">
        <w:r>
          <w:rPr>
            <w:rStyle w:val="Hyperlink"/>
          </w:rPr>
          <w:t xml:space="preserve">https://doi.org/10.1127/0340-269X/2003/0033-0187</w:t>
        </w:r>
      </w:hyperlink>
    </w:p>
    <w:bookmarkEnd w:id="885"/>
    <w:bookmarkStart w:id="886"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886"/>
    <w:bookmarkStart w:id="887"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887"/>
    <w:bookmarkStart w:id="888"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888"/>
    <w:bookmarkStart w:id="889"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889"/>
    <w:bookmarkStart w:id="890"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890"/>
    <w:bookmarkStart w:id="891"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891"/>
    <w:bookmarkStart w:id="892" w:name="ref-walker1992seagrass"/>
    <w:p>
      <w:pPr>
        <w:pStyle w:val="Bibliography"/>
      </w:pPr>
      <w:r>
        <w:t xml:space="preserve">Walker, D.I., McComb, A.J., 1992. Seagrass degradation in australian coastal waters. Marine Pollution Bulletin 25, 191–195.</w:t>
      </w:r>
    </w:p>
    <w:bookmarkEnd w:id="892"/>
    <w:bookmarkStart w:id="893" w:name="ref-wang2022"/>
    <w:p>
      <w:pPr>
        <w:pStyle w:val="Bibliography"/>
      </w:pPr>
      <w:r>
        <w:t xml:space="preserve">Wang, Z., Fang, Z., Liang, J., Song, X., 2022. Assessment of global habitat suitability and risk of ocean green tides. Harmful Algae 119, 102324.</w:t>
      </w:r>
    </w:p>
    <w:bookmarkEnd w:id="893"/>
    <w:bookmarkStart w:id="894"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894"/>
    <w:bookmarkStart w:id="896" w:name="ref-WEI2015399"/>
    <w:p>
      <w:pPr>
        <w:pStyle w:val="Bibliography"/>
      </w:pPr>
      <w:r>
        <w:t xml:space="preserve">Wei, P., Lu, Z., Song, J., 2015. Variable importance analysis: A comprehensive review. Reliability Engineering and System Safety 142, 399–432. https://doi.org/</w:t>
      </w:r>
      <w:hyperlink r:id="rId895">
        <w:r>
          <w:rPr>
            <w:rStyle w:val="Hyperlink"/>
          </w:rPr>
          <w:t xml:space="preserve">https://doi.org/10.1016/j.ress.2015.05.018</w:t>
        </w:r>
      </w:hyperlink>
    </w:p>
    <w:bookmarkEnd w:id="896"/>
    <w:bookmarkStart w:id="897"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897"/>
    <w:bookmarkStart w:id="898"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898"/>
    <w:bookmarkStart w:id="899" w:name="ref-williams2007global"/>
    <w:p>
      <w:pPr>
        <w:pStyle w:val="Bibliography"/>
      </w:pPr>
      <w:r>
        <w:t xml:space="preserve">Williams, S.L., Smith, J.E., 2007. A global review of the distribution, taxonomy, and impacts of introduced seaweeds. Annu. Rev. Ecol. Evol. Syst. 38, 327–359.</w:t>
      </w:r>
    </w:p>
    <w:bookmarkEnd w:id="899"/>
    <w:bookmarkStart w:id="900"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00"/>
    <w:bookmarkStart w:id="902" w:name="ref-R-ranger"/>
    <w:p>
      <w:pPr>
        <w:pStyle w:val="Bibliography"/>
      </w:pPr>
      <w:r>
        <w:t xml:space="preserve">Wright, M.N., 2024.</w:t>
      </w:r>
      <w:r>
        <w:t xml:space="preserve"> </w:t>
      </w:r>
      <w:hyperlink r:id="rId901">
        <w:r>
          <w:rPr>
            <w:rStyle w:val="Hyperlink"/>
          </w:rPr>
          <w:t xml:space="preserve">Ranger: A fast implementation of random forests</w:t>
        </w:r>
      </w:hyperlink>
      <w:r>
        <w:t xml:space="preserve">.</w:t>
      </w:r>
    </w:p>
    <w:bookmarkEnd w:id="902"/>
    <w:bookmarkStart w:id="90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03"/>
    <w:bookmarkStart w:id="90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04">
        <w:r>
          <w:rPr>
            <w:rStyle w:val="Hyperlink"/>
          </w:rPr>
          <w:t xml:space="preserve">https://doi.org/10.1155/2017/1353691</w:t>
        </w:r>
      </w:hyperlink>
    </w:p>
    <w:bookmarkEnd w:id="905"/>
    <w:bookmarkStart w:id="90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06"/>
    <w:bookmarkStart w:id="907" w:name="ref-zahoor2023water"/>
    <w:p>
      <w:pPr>
        <w:pStyle w:val="Bibliography"/>
      </w:pPr>
      <w:r>
        <w:t xml:space="preserve">Zahoor, I., Mushtaq, A., 2023. Water pollution from agricultural activities: A critical global review. Int. J. Chem. Biochem. Sci 23, 164–176.</w:t>
      </w:r>
    </w:p>
    <w:bookmarkEnd w:id="907"/>
    <w:bookmarkStart w:id="909"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08">
        <w:r>
          <w:rPr>
            <w:rStyle w:val="Hyperlink"/>
          </w:rPr>
          <w:t xml:space="preserve">https://doi.org/10.3390/d14121077</w:t>
        </w:r>
      </w:hyperlink>
    </w:p>
    <w:bookmarkEnd w:id="909"/>
    <w:bookmarkStart w:id="911"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910">
        <w:r>
          <w:rPr>
            <w:rStyle w:val="Hyperlink"/>
          </w:rPr>
          <w:t xml:space="preserve">https://doi.org/10.1016/j.ecolind.2021.108033</w:t>
        </w:r>
      </w:hyperlink>
    </w:p>
    <w:bookmarkEnd w:id="911"/>
    <w:bookmarkStart w:id="912"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912"/>
    <w:bookmarkStart w:id="913"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13"/>
    <w:bookmarkStart w:id="914"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914"/>
    <w:bookmarkStart w:id="915"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915"/>
    <w:bookmarkStart w:id="917"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916">
        <w:r>
          <w:rPr>
            <w:rStyle w:val="Hyperlink"/>
          </w:rPr>
          <w:t xml:space="preserve">https://doi.org/10.1016/j.rse.2020.112020</w:t>
        </w:r>
      </w:hyperlink>
    </w:p>
    <w:bookmarkEnd w:id="917"/>
    <w:bookmarkStart w:id="918"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916">
        <w:r>
          <w:rPr>
            <w:rStyle w:val="Hyperlink"/>
          </w:rPr>
          <w:t xml:space="preserve">https://doi.org/10.1016/j.rse.2020.112020</w:t>
        </w:r>
      </w:hyperlink>
    </w:p>
    <w:bookmarkEnd w:id="918"/>
    <w:bookmarkEnd w:id="919"/>
    <w:bookmarkEnd w:id="920"/>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120" Target="media/rId120.jpg" /><Relationship Type="http://schemas.openxmlformats.org/officeDocument/2006/relationships/image" Id="rId129" Target="media/rId129.jpg" /><Relationship Type="http://schemas.openxmlformats.org/officeDocument/2006/relationships/image" Id="rId134" Target="media/rId134.jpg" /><Relationship Type="http://schemas.openxmlformats.org/officeDocument/2006/relationships/image" Id="rId139" Target="media/rId139.jpg" /><Relationship Type="http://schemas.openxmlformats.org/officeDocument/2006/relationships/image" Id="rId147" Target="media/rId147.jpg" /><Relationship Type="http://schemas.openxmlformats.org/officeDocument/2006/relationships/image" Id="rId151" Target="media/rId151.jpg" /><Relationship Type="http://schemas.openxmlformats.org/officeDocument/2006/relationships/image" Id="rId156" Target="media/rId156.jpg" /><Relationship Type="http://schemas.openxmlformats.org/officeDocument/2006/relationships/image" Id="rId107" Target="media/rId107.png" /><Relationship Type="http://schemas.openxmlformats.org/officeDocument/2006/relationships/image" Id="rId143" Target="media/rId143.png" /><Relationship Type="http://schemas.openxmlformats.org/officeDocument/2006/relationships/image" Id="rId163" Target="media/rId163.png" /><Relationship Type="http://schemas.openxmlformats.org/officeDocument/2006/relationships/image" Id="rId174" Target="media/rId174.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179" Target="media/rId179.png" /><Relationship Type="http://schemas.openxmlformats.org/officeDocument/2006/relationships/image" Id="rId195" Target="media/rId195.png" /><Relationship Type="http://schemas.openxmlformats.org/officeDocument/2006/relationships/image" Id="rId320" Target="media/rId320.png" /><Relationship Type="http://schemas.openxmlformats.org/officeDocument/2006/relationships/image" Id="rId305" Target="media/rId305.png" /><Relationship Type="http://schemas.openxmlformats.org/officeDocument/2006/relationships/image" Id="rId295" Target="media/rId295.png" /><Relationship Type="http://schemas.openxmlformats.org/officeDocument/2006/relationships/image" Id="rId273" Target="media/rId273.png" /><Relationship Type="http://schemas.openxmlformats.org/officeDocument/2006/relationships/image" Id="rId283" Target="media/rId283.png" /><Relationship Type="http://schemas.openxmlformats.org/officeDocument/2006/relationships/image" Id="rId309" Target="media/rId309.png" /><Relationship Type="http://schemas.openxmlformats.org/officeDocument/2006/relationships/image" Id="rId291" Target="media/rId291.png" /><Relationship Type="http://schemas.openxmlformats.org/officeDocument/2006/relationships/image" Id="rId268" Target="media/rId268.png" /><Relationship Type="http://schemas.openxmlformats.org/officeDocument/2006/relationships/image" Id="rId331" Target="media/rId331.png" /><Relationship Type="http://schemas.openxmlformats.org/officeDocument/2006/relationships/image" Id="rId300" Target="media/rId300.png" /><Relationship Type="http://schemas.openxmlformats.org/officeDocument/2006/relationships/image" Id="rId344" Target="media/rId344.png" /><Relationship Type="http://schemas.openxmlformats.org/officeDocument/2006/relationships/image" Id="rId339" Target="media/rId339.png" /><Relationship Type="http://schemas.openxmlformats.org/officeDocument/2006/relationships/image" Id="rId406" Target="media/rId406.png" /><Relationship Type="http://schemas.openxmlformats.org/officeDocument/2006/relationships/image" Id="rId393" Target="media/rId393.png" /><Relationship Type="http://schemas.openxmlformats.org/officeDocument/2006/relationships/image" Id="rId353" Target="media/rId353.png" /><Relationship Type="http://schemas.openxmlformats.org/officeDocument/2006/relationships/image" Id="rId360" Target="media/rId360.png" /><Relationship Type="http://schemas.openxmlformats.org/officeDocument/2006/relationships/image" Id="rId387" Target="media/rId387.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20" Target="media/rId420.png" /><Relationship Type="http://schemas.openxmlformats.org/officeDocument/2006/relationships/image" Id="rId364" Target="media/rId364.png" /><Relationship Type="http://schemas.openxmlformats.org/officeDocument/2006/relationships/image" Id="rId383" Target="media/rId383.png" /><Relationship Type="http://schemas.openxmlformats.org/officeDocument/2006/relationships/image" Id="rId378" Target="media/rId378.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437" Target="http://prisma.asi.it/missionselect/docs/PRISMA%20Product%20Specifications_Is2_3.pdf" TargetMode="External" /><Relationship Type="http://schemas.openxmlformats.org/officeDocument/2006/relationships/hyperlink" Id="rId499" Target="https://CRAN.R-project.org/package=shiny" TargetMode="External" /><Relationship Type="http://schemas.openxmlformats.org/officeDocument/2006/relationships/hyperlink" Id="rId606" Target="https://CRAN.R-project.org/package=terra"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26" Target="https://diffusion.shom.fr/references-altimetriques-maritimes-ram.html" TargetMode="External" /><Relationship Type="http://schemas.openxmlformats.org/officeDocument/2006/relationships/hyperlink" Id="rId599" Target="https://doi.org/10.1002/aqc.4210" TargetMode="External" /><Relationship Type="http://schemas.openxmlformats.org/officeDocument/2006/relationships/hyperlink" Id="rId717" Target="https://doi.org/10.1002/eap.1682" TargetMode="External" /><Relationship Type="http://schemas.openxmlformats.org/officeDocument/2006/relationships/hyperlink" Id="rId49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492" Target="https://doi.org/10.1007/s00227-012-1987-5" TargetMode="External" /><Relationship Type="http://schemas.openxmlformats.org/officeDocument/2006/relationships/hyperlink" Id="rId451" Target="https://doi.org/10.1007/s003380050055" TargetMode="External" /><Relationship Type="http://schemas.openxmlformats.org/officeDocument/2006/relationships/hyperlink" Id="rId517" Target="https://doi.org/10.1007/s11099-007-0084-3" TargetMode="External" /><Relationship Type="http://schemas.openxmlformats.org/officeDocument/2006/relationships/hyperlink" Id="rId853" Target="https://doi.org/10.1007/s11356-011-0479-3" TargetMode="External" /><Relationship Type="http://schemas.openxmlformats.org/officeDocument/2006/relationships/hyperlink" Id="rId453" Target="https://doi.org/10.1007/s12237-021-00949-8" TargetMode="External" /><Relationship Type="http://schemas.openxmlformats.org/officeDocument/2006/relationships/hyperlink" Id="rId871" Target="https://doi.org/10.1007/s13280-018-1115-y" TargetMode="External" /><Relationship Type="http://schemas.openxmlformats.org/officeDocument/2006/relationships/hyperlink" Id="rId643" Target="https://doi.org/10.1016/S0034-4257(70)80021-9" TargetMode="External" /><Relationship Type="http://schemas.openxmlformats.org/officeDocument/2006/relationships/hyperlink" Id="rId634" Target="https://doi.org/10.1016/S0304-4238(05)80016-0" TargetMode="External" /><Relationship Type="http://schemas.openxmlformats.org/officeDocument/2006/relationships/hyperlink" Id="rId501" Target="https://doi.org/10.1016/j.algal.2017.04.021" TargetMode="External" /><Relationship Type="http://schemas.openxmlformats.org/officeDocument/2006/relationships/hyperlink" Id="rId447" Target="https://doi.org/10.1016/j.aquabot.2009.11.006" TargetMode="External" /><Relationship Type="http://schemas.openxmlformats.org/officeDocument/2006/relationships/hyperlink" Id="rId490" Target="https://doi.org/10.1016/j.csr.2013.01.010" TargetMode="External" /><Relationship Type="http://schemas.openxmlformats.org/officeDocument/2006/relationships/hyperlink" Id="rId513" Target="https://doi.org/10.1016/j.ecolind.2020.107018" TargetMode="External" /><Relationship Type="http://schemas.openxmlformats.org/officeDocument/2006/relationships/hyperlink" Id="rId740" Target="https://doi.org/10.1016/j.ecolind.2020.107184" TargetMode="External" /><Relationship Type="http://schemas.openxmlformats.org/officeDocument/2006/relationships/hyperlink" Id="rId910" Target="https://doi.org/10.1016/j.ecolind.2021.108033" TargetMode="External" /><Relationship Type="http://schemas.openxmlformats.org/officeDocument/2006/relationships/hyperlink" Id="rId808" Target="https://doi.org/10.1016/j.ecoser.2022.101414" TargetMode="External" /><Relationship Type="http://schemas.openxmlformats.org/officeDocument/2006/relationships/hyperlink" Id="rId654" Target="https://doi.org/10.1016/j.ecss.2005.12.004" TargetMode="External" /><Relationship Type="http://schemas.openxmlformats.org/officeDocument/2006/relationships/hyperlink" Id="rId581" Target="https://doi.org/10.1016/j.ecss.2021.107320" TargetMode="External" /><Relationship Type="http://schemas.openxmlformats.org/officeDocument/2006/relationships/hyperlink" Id="rId611" Target="https://doi.org/10.1016/j.envpol.2021.117731" TargetMode="External" /><Relationship Type="http://schemas.openxmlformats.org/officeDocument/2006/relationships/hyperlink" Id="rId442" Target="https://doi.org/10.1016/j.jembe.2013.04.012" TargetMode="External" /><Relationship Type="http://schemas.openxmlformats.org/officeDocument/2006/relationships/hyperlink" Id="rId697" Target="https://doi.org/10.1016/j.jphotobiol.2013.10.005" TargetMode="External" /><Relationship Type="http://schemas.openxmlformats.org/officeDocument/2006/relationships/hyperlink" Id="rId820" Target="https://doi.org/10.1016/j.marenvres.2021.105475" TargetMode="External" /><Relationship Type="http://schemas.openxmlformats.org/officeDocument/2006/relationships/hyperlink" Id="rId862" Target="https://doi.org/10.1016/j.marpolbul.2017.06.075" TargetMode="External" /><Relationship Type="http://schemas.openxmlformats.org/officeDocument/2006/relationships/hyperlink" Id="rId895" Target="https://doi.org/10.1016/j.ress.2015.05.018" TargetMode="External" /><Relationship Type="http://schemas.openxmlformats.org/officeDocument/2006/relationships/hyperlink" Id="rId445" Target="https://doi.org/10.1016/j.rse.2010.12.008" TargetMode="External" /><Relationship Type="http://schemas.openxmlformats.org/officeDocument/2006/relationships/hyperlink" Id="rId539" Target="https://doi.org/10.1016/j.rse.2015.01.027" TargetMode="External" /><Relationship Type="http://schemas.openxmlformats.org/officeDocument/2006/relationships/hyperlink" Id="rId604" Target="https://doi.org/10.1016/j.rse.2015.05.023" TargetMode="External" /><Relationship Type="http://schemas.openxmlformats.org/officeDocument/2006/relationships/hyperlink" Id="rId614" Target="https://doi.org/10.1016/j.rse.2017.01.037" TargetMode="External" /><Relationship Type="http://schemas.openxmlformats.org/officeDocument/2006/relationships/hyperlink" Id="rId727" Target="https://doi.org/10.1016/j.rse.2018.10.032" TargetMode="External" /><Relationship Type="http://schemas.openxmlformats.org/officeDocument/2006/relationships/hyperlink" Id="rId916" Target="https://doi.org/10.1016/j.rse.2020.112020" TargetMode="External" /><Relationship Type="http://schemas.openxmlformats.org/officeDocument/2006/relationships/hyperlink" Id="rId521" Target="https://doi.org/10.1016/j.rse.2023.113554" TargetMode="External" /><Relationship Type="http://schemas.openxmlformats.org/officeDocument/2006/relationships/hyperlink" Id="rId460" Target="https://doi.org/10.1016/j.seares.2014.02.014" TargetMode="External" /><Relationship Type="http://schemas.openxmlformats.org/officeDocument/2006/relationships/hyperlink" Id="rId713" Target="https://doi.org/10.1017/s0031182002001476" TargetMode="External" /><Relationship Type="http://schemas.openxmlformats.org/officeDocument/2006/relationships/hyperlink" Id="rId798" Target="https://doi.org/10.1029/2023GL103540" TargetMode="External" /><Relationship Type="http://schemas.openxmlformats.org/officeDocument/2006/relationships/hyperlink" Id="rId831" Target="https://doi.org/10.1038/s41467-022-35571-0" TargetMode="External" /><Relationship Type="http://schemas.openxmlformats.org/officeDocument/2006/relationships/hyperlink" Id="rId837" Target="https://doi.org/10.1038/s41558-019-0412-1" TargetMode="External" /><Relationship Type="http://schemas.openxmlformats.org/officeDocument/2006/relationships/hyperlink" Id="rId722" Target="https://doi.org/10.1038/s41586-018-0805-8" TargetMode="External" /><Relationship Type="http://schemas.openxmlformats.org/officeDocument/2006/relationships/hyperlink" Id="rId685" Target="https://doi.org/10.1038/s41598-019-50643-w" TargetMode="External" /><Relationship Type="http://schemas.openxmlformats.org/officeDocument/2006/relationships/hyperlink" Id="rId709" Target="https://doi.org/10.1038/s41598-021-83597-z" TargetMode="External" /><Relationship Type="http://schemas.openxmlformats.org/officeDocument/2006/relationships/hyperlink" Id="rId648" Target="https://doi.org/10.1063/1.44433" TargetMode="External" /><Relationship Type="http://schemas.openxmlformats.org/officeDocument/2006/relationships/hyperlink" Id="rId616" Target="https://doi.org/10.1073/pnas.0402642101" TargetMode="External" /><Relationship Type="http://schemas.openxmlformats.org/officeDocument/2006/relationships/hyperlink" Id="rId786" Target="https://doi.org/10.1073/pnas.0500008102" TargetMode="External" /><Relationship Type="http://schemas.openxmlformats.org/officeDocument/2006/relationships/hyperlink" Id="rId703" Target="https://doi.org/10.1080/17445647.2021.1925170" TargetMode="External" /><Relationship Type="http://schemas.openxmlformats.org/officeDocument/2006/relationships/hyperlink" Id="rId706" Target="https://doi.org/10.1111/GCB.14108" TargetMode="External" /><Relationship Type="http://schemas.openxmlformats.org/officeDocument/2006/relationships/hyperlink" Id="rId873" Target="https://doi.org/10.1111/conl.12566" TargetMode="External" /><Relationship Type="http://schemas.openxmlformats.org/officeDocument/2006/relationships/hyperlink" Id="rId756" Target="https://doi.org/10.1111/gcb.14282" TargetMode="External" /><Relationship Type="http://schemas.openxmlformats.org/officeDocument/2006/relationships/hyperlink" Id="rId884" Target="https://doi.org/10.1127/0340-269X/2003/0033-0187" TargetMode="External" /><Relationship Type="http://schemas.openxmlformats.org/officeDocument/2006/relationships/hyperlink" Id="rId483" Target="https://doi.org/10.1139/cjfas-2016-0137" TargetMode="External" /><Relationship Type="http://schemas.openxmlformats.org/officeDocument/2006/relationships/hyperlink" Id="rId846" Target="https://doi.org/10.1152/physiol.00040.2018" TargetMode="External" /><Relationship Type="http://schemas.openxmlformats.org/officeDocument/2006/relationships/hyperlink" Id="rId904" Target="https://doi.org/10.1155/2017/1353691" TargetMode="External" /><Relationship Type="http://schemas.openxmlformats.org/officeDocument/2006/relationships/hyperlink" Id="rId636" Target="https://doi.org/10.1177/0309133309339563" TargetMode="External" /><Relationship Type="http://schemas.openxmlformats.org/officeDocument/2006/relationships/hyperlink" Id="rId527" Target="https://doi.org/10.15468/n4ak6x" TargetMode="External" /><Relationship Type="http://schemas.openxmlformats.org/officeDocument/2006/relationships/hyperlink" Id="rId879" Target="https://doi.org/10.1641/0006-3568(2004)054[0523:UISTSE]2.0.CO;2" TargetMode="External" /><Relationship Type="http://schemas.openxmlformats.org/officeDocument/2006/relationships/hyperlink" Id="rId487" Target="https://doi.org/10.18637/jss.v076.i01" TargetMode="External" /><Relationship Type="http://schemas.openxmlformats.org/officeDocument/2006/relationships/hyperlink" Id="rId477" Target="https://doi.org/10.18637/jss.v080.i01" TargetMode="External" /><Relationship Type="http://schemas.openxmlformats.org/officeDocument/2006/relationships/hyperlink" Id="rId472" Target="https://doi.org/10.18637/jss.v100.i05" TargetMode="External" /><Relationship Type="http://schemas.openxmlformats.org/officeDocument/2006/relationships/hyperlink" Id="rId812" Target="https://doi.org/10.21105/joss.00821" TargetMode="External" /><Relationship Type="http://schemas.openxmlformats.org/officeDocument/2006/relationships/hyperlink" Id="rId835" Target="https://doi.org/10.2307/2657019" TargetMode="External" /><Relationship Type="http://schemas.openxmlformats.org/officeDocument/2006/relationships/hyperlink" Id="rId475" Target="https://doi.org/10.32614/RJ-2018-017" TargetMode="External" /><Relationship Type="http://schemas.openxmlformats.org/officeDocument/2006/relationships/hyperlink" Id="rId457" Target="https://doi.org/10.3354/meps14588" TargetMode="External" /><Relationship Type="http://schemas.openxmlformats.org/officeDocument/2006/relationships/hyperlink" Id="rId810" Target="https://doi.org/10.3389/fevo.2021.767548" TargetMode="External" /><Relationship Type="http://schemas.openxmlformats.org/officeDocument/2006/relationships/hyperlink" Id="rId748" Target="https://doi.org/10.3389/fmars.2019.00734" TargetMode="External" /><Relationship Type="http://schemas.openxmlformats.org/officeDocument/2006/relationships/hyperlink" Id="rId788" Target="https://doi.org/10.3389/fmars.2022.1004012" TargetMode="External" /><Relationship Type="http://schemas.openxmlformats.org/officeDocument/2006/relationships/hyperlink" Id="rId468" Target="https://doi.org/10.3390/RS14020307" TargetMode="External" /><Relationship Type="http://schemas.openxmlformats.org/officeDocument/2006/relationships/hyperlink" Id="rId601" Target="https://doi.org/10.3390/app8122688" TargetMode="External" /><Relationship Type="http://schemas.openxmlformats.org/officeDocument/2006/relationships/hyperlink" Id="rId908" Target="https://doi.org/10.3390/d14121077" TargetMode="External" /><Relationship Type="http://schemas.openxmlformats.org/officeDocument/2006/relationships/hyperlink" Id="rId682" Target="https://doi.org/10.3390/d15020161" TargetMode="External" /><Relationship Type="http://schemas.openxmlformats.org/officeDocument/2006/relationships/hyperlink" Id="rId700" Target="https://doi.org/10.3390/jmse11020367" TargetMode="External" /><Relationship Type="http://schemas.openxmlformats.org/officeDocument/2006/relationships/hyperlink" Id="rId687" Target="https://doi.org/10.3390/rs11060704" TargetMode="External" /><Relationship Type="http://schemas.openxmlformats.org/officeDocument/2006/relationships/hyperlink" Id="rId750" Target="https://doi.org/10.3390/rs12233870" TargetMode="External" /><Relationship Type="http://schemas.openxmlformats.org/officeDocument/2006/relationships/hyperlink" Id="rId817" Target="https://doi.org/10.3390/rs13081408" TargetMode="External" /><Relationship Type="http://schemas.openxmlformats.org/officeDocument/2006/relationships/hyperlink" Id="rId546" Target="https://doi.org/10.3390/rs14020346" TargetMode="External" /><Relationship Type="http://schemas.openxmlformats.org/officeDocument/2006/relationships/hyperlink" Id="rId543" Target="https://doi.org/10.3390/rs14133124" TargetMode="External" /><Relationship Type="http://schemas.openxmlformats.org/officeDocument/2006/relationships/hyperlink" Id="rId744" Target="https://doi.org/10.3390/rs16234383" TargetMode="External" /><Relationship Type="http://schemas.openxmlformats.org/officeDocument/2006/relationships/hyperlink" Id="rId573" Target="https://doi.org/10.4319/lo.2003.48.1_part_2.0464" TargetMode="External" /><Relationship Type="http://schemas.openxmlformats.org/officeDocument/2006/relationships/hyperlink" Id="rId507" Target="https://doi.org/10.48670/moi-00311" TargetMode="External" /><Relationship Type="http://schemas.openxmlformats.org/officeDocument/2006/relationships/hyperlink" Id="rId759" Target="https://doi.org/10.5281/zenodo.3463051" TargetMode="External" /><Relationship Type="http://schemas.openxmlformats.org/officeDocument/2006/relationships/hyperlink" Id="rId557" Target="https://electricblue.eu/intertidal-chamber" TargetMode="External" /><Relationship Type="http://schemas.openxmlformats.org/officeDocument/2006/relationships/hyperlink" Id="rId368" Target="https://github.com/SigOiry/HeatWave_Seagrasses/blob/main/Scripts/MeteoFrance_Extraction.qmd" TargetMode="External" /><Relationship Type="http://schemas.openxmlformats.org/officeDocument/2006/relationships/hyperlink" Id="rId589" Target="https://github.com/koalaverse/vip/" TargetMode="External" /><Relationship Type="http://schemas.openxmlformats.org/officeDocument/2006/relationships/hyperlink" Id="rId650" Target="https://github.com/tidymodels/yardstick" TargetMode="External" /><Relationship Type="http://schemas.openxmlformats.org/officeDocument/2006/relationships/hyperlink" Id="rId746"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901" Target="https://imbs-hl.github.io/ranger/" TargetMode="External" /><Relationship Type="http://schemas.openxmlformats.org/officeDocument/2006/relationships/hyperlink" Id="rId466" Target="https://ipbes.net/global-assessment%0Ahttps://ipbes.net/global-assessment-report-biodiversity-ecosystem-services" TargetMode="External" /><Relationship Type="http://schemas.openxmlformats.org/officeDocument/2006/relationships/hyperlink" Id="rId761" Target="https://marinespecies.org/aphia.php?p=sourcedetails&amp;id=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38"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570" Target="https://rsample.tidymodels.org" TargetMode="External" /><Relationship Type="http://schemas.openxmlformats.org/officeDocument/2006/relationships/hyperlink" Id="rId828" Target="https://services.data.shom.fr/geonetwork/srv/fre/catalog.search#/metadata/BATHYMETRIE_LITTO3D_BZH_2018_2021.xml" TargetMode="External" /><Relationship Type="http://schemas.openxmlformats.org/officeDocument/2006/relationships/hyperlink" Id="rId776" Target="https://www.R-project.org/" TargetMode="External" /><Relationship Type="http://schemas.openxmlformats.org/officeDocument/2006/relationships/hyperlink" Id="rId430" Target="https://www.agisoft.com/" TargetMode="External" /><Relationship Type="http://schemas.openxmlformats.org/officeDocument/2006/relationships/hyperlink" Id="rId28" Target="https://www.dlr.de/en" TargetMode="External" /><Relationship Type="http://schemas.openxmlformats.org/officeDocument/2006/relationships/hyperlink" Id="rId618" Target="https://www.ign.fr" TargetMode="External" /><Relationship Type="http://schemas.openxmlformats.org/officeDocument/2006/relationships/hyperlink" Id="rId630" Target="https://www.imo.org" TargetMode="External" /><Relationship Type="http://schemas.openxmlformats.org/officeDocument/2006/relationships/hyperlink" Id="rId622" Target="https://www.ioc-sealevelmonitoring.org/station.php?code=lecy" TargetMode="External" /><Relationship Type="http://schemas.openxmlformats.org/officeDocument/2006/relationships/hyperlink" Id="rId625" Target="https://www.itopf.org/knowledge-resources/data-statistics/statistics/" TargetMode="External" /><Relationship Type="http://schemas.openxmlformats.org/officeDocument/2006/relationships/hyperlink" Id="rId675" Target="https://www.malvernpanalytical.com/en/support/product-support/software/rs3" TargetMode="External" /><Relationship Type="http://schemas.openxmlformats.org/officeDocument/2006/relationships/hyperlink" Id="rId774"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24" Target="https://www.shom.fr" TargetMode="External" /><Relationship Type="http://schemas.openxmlformats.org/officeDocument/2006/relationships/hyperlink" Id="rId652"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437" Target="http://prisma.asi.it/missionselect/docs/PRISMA%20Product%20Specifications_Is2_3.pdf" TargetMode="External" /><Relationship Type="http://schemas.openxmlformats.org/officeDocument/2006/relationships/hyperlink" Id="rId499" Target="https://CRAN.R-project.org/package=shiny" TargetMode="External" /><Relationship Type="http://schemas.openxmlformats.org/officeDocument/2006/relationships/hyperlink" Id="rId606" Target="https://CRAN.R-project.org/package=terra"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26" Target="https://diffusion.shom.fr/references-altimetriques-maritimes-ram.html" TargetMode="External" /><Relationship Type="http://schemas.openxmlformats.org/officeDocument/2006/relationships/hyperlink" Id="rId599" Target="https://doi.org/10.1002/aqc.4210" TargetMode="External" /><Relationship Type="http://schemas.openxmlformats.org/officeDocument/2006/relationships/hyperlink" Id="rId717" Target="https://doi.org/10.1002/eap.1682" TargetMode="External" /><Relationship Type="http://schemas.openxmlformats.org/officeDocument/2006/relationships/hyperlink" Id="rId49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492" Target="https://doi.org/10.1007/s00227-012-1987-5" TargetMode="External" /><Relationship Type="http://schemas.openxmlformats.org/officeDocument/2006/relationships/hyperlink" Id="rId451" Target="https://doi.org/10.1007/s003380050055" TargetMode="External" /><Relationship Type="http://schemas.openxmlformats.org/officeDocument/2006/relationships/hyperlink" Id="rId517" Target="https://doi.org/10.1007/s11099-007-0084-3" TargetMode="External" /><Relationship Type="http://schemas.openxmlformats.org/officeDocument/2006/relationships/hyperlink" Id="rId853" Target="https://doi.org/10.1007/s11356-011-0479-3" TargetMode="External" /><Relationship Type="http://schemas.openxmlformats.org/officeDocument/2006/relationships/hyperlink" Id="rId453" Target="https://doi.org/10.1007/s12237-021-00949-8" TargetMode="External" /><Relationship Type="http://schemas.openxmlformats.org/officeDocument/2006/relationships/hyperlink" Id="rId871" Target="https://doi.org/10.1007/s13280-018-1115-y" TargetMode="External" /><Relationship Type="http://schemas.openxmlformats.org/officeDocument/2006/relationships/hyperlink" Id="rId643" Target="https://doi.org/10.1016/S0034-4257(70)80021-9" TargetMode="External" /><Relationship Type="http://schemas.openxmlformats.org/officeDocument/2006/relationships/hyperlink" Id="rId634" Target="https://doi.org/10.1016/S0304-4238(05)80016-0" TargetMode="External" /><Relationship Type="http://schemas.openxmlformats.org/officeDocument/2006/relationships/hyperlink" Id="rId501" Target="https://doi.org/10.1016/j.algal.2017.04.021" TargetMode="External" /><Relationship Type="http://schemas.openxmlformats.org/officeDocument/2006/relationships/hyperlink" Id="rId447" Target="https://doi.org/10.1016/j.aquabot.2009.11.006" TargetMode="External" /><Relationship Type="http://schemas.openxmlformats.org/officeDocument/2006/relationships/hyperlink" Id="rId490" Target="https://doi.org/10.1016/j.csr.2013.01.010" TargetMode="External" /><Relationship Type="http://schemas.openxmlformats.org/officeDocument/2006/relationships/hyperlink" Id="rId513" Target="https://doi.org/10.1016/j.ecolind.2020.107018" TargetMode="External" /><Relationship Type="http://schemas.openxmlformats.org/officeDocument/2006/relationships/hyperlink" Id="rId740" Target="https://doi.org/10.1016/j.ecolind.2020.107184" TargetMode="External" /><Relationship Type="http://schemas.openxmlformats.org/officeDocument/2006/relationships/hyperlink" Id="rId910" Target="https://doi.org/10.1016/j.ecolind.2021.108033" TargetMode="External" /><Relationship Type="http://schemas.openxmlformats.org/officeDocument/2006/relationships/hyperlink" Id="rId808" Target="https://doi.org/10.1016/j.ecoser.2022.101414" TargetMode="External" /><Relationship Type="http://schemas.openxmlformats.org/officeDocument/2006/relationships/hyperlink" Id="rId654" Target="https://doi.org/10.1016/j.ecss.2005.12.004" TargetMode="External" /><Relationship Type="http://schemas.openxmlformats.org/officeDocument/2006/relationships/hyperlink" Id="rId581" Target="https://doi.org/10.1016/j.ecss.2021.107320" TargetMode="External" /><Relationship Type="http://schemas.openxmlformats.org/officeDocument/2006/relationships/hyperlink" Id="rId611" Target="https://doi.org/10.1016/j.envpol.2021.117731" TargetMode="External" /><Relationship Type="http://schemas.openxmlformats.org/officeDocument/2006/relationships/hyperlink" Id="rId442" Target="https://doi.org/10.1016/j.jembe.2013.04.012" TargetMode="External" /><Relationship Type="http://schemas.openxmlformats.org/officeDocument/2006/relationships/hyperlink" Id="rId697" Target="https://doi.org/10.1016/j.jphotobiol.2013.10.005" TargetMode="External" /><Relationship Type="http://schemas.openxmlformats.org/officeDocument/2006/relationships/hyperlink" Id="rId820" Target="https://doi.org/10.1016/j.marenvres.2021.105475" TargetMode="External" /><Relationship Type="http://schemas.openxmlformats.org/officeDocument/2006/relationships/hyperlink" Id="rId862" Target="https://doi.org/10.1016/j.marpolbul.2017.06.075" TargetMode="External" /><Relationship Type="http://schemas.openxmlformats.org/officeDocument/2006/relationships/hyperlink" Id="rId895" Target="https://doi.org/10.1016/j.ress.2015.05.018" TargetMode="External" /><Relationship Type="http://schemas.openxmlformats.org/officeDocument/2006/relationships/hyperlink" Id="rId445" Target="https://doi.org/10.1016/j.rse.2010.12.008" TargetMode="External" /><Relationship Type="http://schemas.openxmlformats.org/officeDocument/2006/relationships/hyperlink" Id="rId539" Target="https://doi.org/10.1016/j.rse.2015.01.027" TargetMode="External" /><Relationship Type="http://schemas.openxmlformats.org/officeDocument/2006/relationships/hyperlink" Id="rId604" Target="https://doi.org/10.1016/j.rse.2015.05.023" TargetMode="External" /><Relationship Type="http://schemas.openxmlformats.org/officeDocument/2006/relationships/hyperlink" Id="rId614" Target="https://doi.org/10.1016/j.rse.2017.01.037" TargetMode="External" /><Relationship Type="http://schemas.openxmlformats.org/officeDocument/2006/relationships/hyperlink" Id="rId727" Target="https://doi.org/10.1016/j.rse.2018.10.032" TargetMode="External" /><Relationship Type="http://schemas.openxmlformats.org/officeDocument/2006/relationships/hyperlink" Id="rId916" Target="https://doi.org/10.1016/j.rse.2020.112020" TargetMode="External" /><Relationship Type="http://schemas.openxmlformats.org/officeDocument/2006/relationships/hyperlink" Id="rId521" Target="https://doi.org/10.1016/j.rse.2023.113554" TargetMode="External" /><Relationship Type="http://schemas.openxmlformats.org/officeDocument/2006/relationships/hyperlink" Id="rId460" Target="https://doi.org/10.1016/j.seares.2014.02.014" TargetMode="External" /><Relationship Type="http://schemas.openxmlformats.org/officeDocument/2006/relationships/hyperlink" Id="rId713" Target="https://doi.org/10.1017/s0031182002001476" TargetMode="External" /><Relationship Type="http://schemas.openxmlformats.org/officeDocument/2006/relationships/hyperlink" Id="rId798" Target="https://doi.org/10.1029/2023GL103540" TargetMode="External" /><Relationship Type="http://schemas.openxmlformats.org/officeDocument/2006/relationships/hyperlink" Id="rId831" Target="https://doi.org/10.1038/s41467-022-35571-0" TargetMode="External" /><Relationship Type="http://schemas.openxmlformats.org/officeDocument/2006/relationships/hyperlink" Id="rId837" Target="https://doi.org/10.1038/s41558-019-0412-1" TargetMode="External" /><Relationship Type="http://schemas.openxmlformats.org/officeDocument/2006/relationships/hyperlink" Id="rId722" Target="https://doi.org/10.1038/s41586-018-0805-8" TargetMode="External" /><Relationship Type="http://schemas.openxmlformats.org/officeDocument/2006/relationships/hyperlink" Id="rId685" Target="https://doi.org/10.1038/s41598-019-50643-w" TargetMode="External" /><Relationship Type="http://schemas.openxmlformats.org/officeDocument/2006/relationships/hyperlink" Id="rId709" Target="https://doi.org/10.1038/s41598-021-83597-z" TargetMode="External" /><Relationship Type="http://schemas.openxmlformats.org/officeDocument/2006/relationships/hyperlink" Id="rId648" Target="https://doi.org/10.1063/1.44433" TargetMode="External" /><Relationship Type="http://schemas.openxmlformats.org/officeDocument/2006/relationships/hyperlink" Id="rId616" Target="https://doi.org/10.1073/pnas.0402642101" TargetMode="External" /><Relationship Type="http://schemas.openxmlformats.org/officeDocument/2006/relationships/hyperlink" Id="rId786" Target="https://doi.org/10.1073/pnas.0500008102" TargetMode="External" /><Relationship Type="http://schemas.openxmlformats.org/officeDocument/2006/relationships/hyperlink" Id="rId703" Target="https://doi.org/10.1080/17445647.2021.1925170" TargetMode="External" /><Relationship Type="http://schemas.openxmlformats.org/officeDocument/2006/relationships/hyperlink" Id="rId706" Target="https://doi.org/10.1111/GCB.14108" TargetMode="External" /><Relationship Type="http://schemas.openxmlformats.org/officeDocument/2006/relationships/hyperlink" Id="rId873" Target="https://doi.org/10.1111/conl.12566" TargetMode="External" /><Relationship Type="http://schemas.openxmlformats.org/officeDocument/2006/relationships/hyperlink" Id="rId756" Target="https://doi.org/10.1111/gcb.14282" TargetMode="External" /><Relationship Type="http://schemas.openxmlformats.org/officeDocument/2006/relationships/hyperlink" Id="rId884" Target="https://doi.org/10.1127/0340-269X/2003/0033-0187" TargetMode="External" /><Relationship Type="http://schemas.openxmlformats.org/officeDocument/2006/relationships/hyperlink" Id="rId483" Target="https://doi.org/10.1139/cjfas-2016-0137" TargetMode="External" /><Relationship Type="http://schemas.openxmlformats.org/officeDocument/2006/relationships/hyperlink" Id="rId846" Target="https://doi.org/10.1152/physiol.00040.2018" TargetMode="External" /><Relationship Type="http://schemas.openxmlformats.org/officeDocument/2006/relationships/hyperlink" Id="rId904" Target="https://doi.org/10.1155/2017/1353691" TargetMode="External" /><Relationship Type="http://schemas.openxmlformats.org/officeDocument/2006/relationships/hyperlink" Id="rId636" Target="https://doi.org/10.1177/0309133309339563" TargetMode="External" /><Relationship Type="http://schemas.openxmlformats.org/officeDocument/2006/relationships/hyperlink" Id="rId527" Target="https://doi.org/10.15468/n4ak6x" TargetMode="External" /><Relationship Type="http://schemas.openxmlformats.org/officeDocument/2006/relationships/hyperlink" Id="rId879" Target="https://doi.org/10.1641/0006-3568(2004)054[0523:UISTSE]2.0.CO;2" TargetMode="External" /><Relationship Type="http://schemas.openxmlformats.org/officeDocument/2006/relationships/hyperlink" Id="rId487" Target="https://doi.org/10.18637/jss.v076.i01" TargetMode="External" /><Relationship Type="http://schemas.openxmlformats.org/officeDocument/2006/relationships/hyperlink" Id="rId477" Target="https://doi.org/10.18637/jss.v080.i01" TargetMode="External" /><Relationship Type="http://schemas.openxmlformats.org/officeDocument/2006/relationships/hyperlink" Id="rId472" Target="https://doi.org/10.18637/jss.v100.i05" TargetMode="External" /><Relationship Type="http://schemas.openxmlformats.org/officeDocument/2006/relationships/hyperlink" Id="rId812" Target="https://doi.org/10.21105/joss.00821" TargetMode="External" /><Relationship Type="http://schemas.openxmlformats.org/officeDocument/2006/relationships/hyperlink" Id="rId835" Target="https://doi.org/10.2307/2657019" TargetMode="External" /><Relationship Type="http://schemas.openxmlformats.org/officeDocument/2006/relationships/hyperlink" Id="rId475" Target="https://doi.org/10.32614/RJ-2018-017" TargetMode="External" /><Relationship Type="http://schemas.openxmlformats.org/officeDocument/2006/relationships/hyperlink" Id="rId457" Target="https://doi.org/10.3354/meps14588" TargetMode="External" /><Relationship Type="http://schemas.openxmlformats.org/officeDocument/2006/relationships/hyperlink" Id="rId810" Target="https://doi.org/10.3389/fevo.2021.767548" TargetMode="External" /><Relationship Type="http://schemas.openxmlformats.org/officeDocument/2006/relationships/hyperlink" Id="rId748" Target="https://doi.org/10.3389/fmars.2019.00734" TargetMode="External" /><Relationship Type="http://schemas.openxmlformats.org/officeDocument/2006/relationships/hyperlink" Id="rId788" Target="https://doi.org/10.3389/fmars.2022.1004012" TargetMode="External" /><Relationship Type="http://schemas.openxmlformats.org/officeDocument/2006/relationships/hyperlink" Id="rId468" Target="https://doi.org/10.3390/RS14020307" TargetMode="External" /><Relationship Type="http://schemas.openxmlformats.org/officeDocument/2006/relationships/hyperlink" Id="rId601" Target="https://doi.org/10.3390/app8122688" TargetMode="External" /><Relationship Type="http://schemas.openxmlformats.org/officeDocument/2006/relationships/hyperlink" Id="rId908" Target="https://doi.org/10.3390/d14121077" TargetMode="External" /><Relationship Type="http://schemas.openxmlformats.org/officeDocument/2006/relationships/hyperlink" Id="rId682" Target="https://doi.org/10.3390/d15020161" TargetMode="External" /><Relationship Type="http://schemas.openxmlformats.org/officeDocument/2006/relationships/hyperlink" Id="rId700" Target="https://doi.org/10.3390/jmse11020367" TargetMode="External" /><Relationship Type="http://schemas.openxmlformats.org/officeDocument/2006/relationships/hyperlink" Id="rId687" Target="https://doi.org/10.3390/rs11060704" TargetMode="External" /><Relationship Type="http://schemas.openxmlformats.org/officeDocument/2006/relationships/hyperlink" Id="rId750" Target="https://doi.org/10.3390/rs12233870" TargetMode="External" /><Relationship Type="http://schemas.openxmlformats.org/officeDocument/2006/relationships/hyperlink" Id="rId817" Target="https://doi.org/10.3390/rs13081408" TargetMode="External" /><Relationship Type="http://schemas.openxmlformats.org/officeDocument/2006/relationships/hyperlink" Id="rId546" Target="https://doi.org/10.3390/rs14020346" TargetMode="External" /><Relationship Type="http://schemas.openxmlformats.org/officeDocument/2006/relationships/hyperlink" Id="rId543" Target="https://doi.org/10.3390/rs14133124" TargetMode="External" /><Relationship Type="http://schemas.openxmlformats.org/officeDocument/2006/relationships/hyperlink" Id="rId744" Target="https://doi.org/10.3390/rs16234383" TargetMode="External" /><Relationship Type="http://schemas.openxmlformats.org/officeDocument/2006/relationships/hyperlink" Id="rId573" Target="https://doi.org/10.4319/lo.2003.48.1_part_2.0464" TargetMode="External" /><Relationship Type="http://schemas.openxmlformats.org/officeDocument/2006/relationships/hyperlink" Id="rId507" Target="https://doi.org/10.48670/moi-00311" TargetMode="External" /><Relationship Type="http://schemas.openxmlformats.org/officeDocument/2006/relationships/hyperlink" Id="rId759" Target="https://doi.org/10.5281/zenodo.3463051" TargetMode="External" /><Relationship Type="http://schemas.openxmlformats.org/officeDocument/2006/relationships/hyperlink" Id="rId557" Target="https://electricblue.eu/intertidal-chamber" TargetMode="External" /><Relationship Type="http://schemas.openxmlformats.org/officeDocument/2006/relationships/hyperlink" Id="rId368" Target="https://github.com/SigOiry/HeatWave_Seagrasses/blob/main/Scripts/MeteoFrance_Extraction.qmd" TargetMode="External" /><Relationship Type="http://schemas.openxmlformats.org/officeDocument/2006/relationships/hyperlink" Id="rId589" Target="https://github.com/koalaverse/vip/" TargetMode="External" /><Relationship Type="http://schemas.openxmlformats.org/officeDocument/2006/relationships/hyperlink" Id="rId650" Target="https://github.com/tidymodels/yardstick" TargetMode="External" /><Relationship Type="http://schemas.openxmlformats.org/officeDocument/2006/relationships/hyperlink" Id="rId746"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901" Target="https://imbs-hl.github.io/ranger/" TargetMode="External" /><Relationship Type="http://schemas.openxmlformats.org/officeDocument/2006/relationships/hyperlink" Id="rId466" Target="https://ipbes.net/global-assessment%0Ahttps://ipbes.net/global-assessment-report-biodiversity-ecosystem-services" TargetMode="External" /><Relationship Type="http://schemas.openxmlformats.org/officeDocument/2006/relationships/hyperlink" Id="rId761" Target="https://marinespecies.org/aphia.php?p=sourcedetails&amp;id=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38"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570" Target="https://rsample.tidymodels.org" TargetMode="External" /><Relationship Type="http://schemas.openxmlformats.org/officeDocument/2006/relationships/hyperlink" Id="rId828" Target="https://services.data.shom.fr/geonetwork/srv/fre/catalog.search#/metadata/BATHYMETRIE_LITTO3D_BZH_2018_2021.xml" TargetMode="External" /><Relationship Type="http://schemas.openxmlformats.org/officeDocument/2006/relationships/hyperlink" Id="rId776" Target="https://www.R-project.org/" TargetMode="External" /><Relationship Type="http://schemas.openxmlformats.org/officeDocument/2006/relationships/hyperlink" Id="rId430" Target="https://www.agisoft.com/" TargetMode="External" /><Relationship Type="http://schemas.openxmlformats.org/officeDocument/2006/relationships/hyperlink" Id="rId28" Target="https://www.dlr.de/en" TargetMode="External" /><Relationship Type="http://schemas.openxmlformats.org/officeDocument/2006/relationships/hyperlink" Id="rId618" Target="https://www.ign.fr" TargetMode="External" /><Relationship Type="http://schemas.openxmlformats.org/officeDocument/2006/relationships/hyperlink" Id="rId630" Target="https://www.imo.org" TargetMode="External" /><Relationship Type="http://schemas.openxmlformats.org/officeDocument/2006/relationships/hyperlink" Id="rId622" Target="https://www.ioc-sealevelmonitoring.org/station.php?code=lecy" TargetMode="External" /><Relationship Type="http://schemas.openxmlformats.org/officeDocument/2006/relationships/hyperlink" Id="rId625" Target="https://www.itopf.org/knowledge-resources/data-statistics/statistics/" TargetMode="External" /><Relationship Type="http://schemas.openxmlformats.org/officeDocument/2006/relationships/hyperlink" Id="rId675" Target="https://www.malvernpanalytical.com/en/support/product-support/software/rs3" TargetMode="External" /><Relationship Type="http://schemas.openxmlformats.org/officeDocument/2006/relationships/hyperlink" Id="rId774"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24" Target="https://www.shom.fr" TargetMode="External" /><Relationship Type="http://schemas.openxmlformats.org/officeDocument/2006/relationships/hyperlink" Id="rId652"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2024-12-29T16:28:41Z</dcterms:created>
  <dcterms:modified xsi:type="dcterms:W3CDTF">2024-12-29T16:28:41Z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